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cs="Arial"/>
          <w:b/>
          <w:bCs/>
          <w:color w:val="000000"/>
          <w:szCs w:val="20"/>
        </w:rPr>
      </w:pPr>
      <w:r>
        <w:rPr>
          <w:rFonts w:cs="Arial"/>
          <w:b/>
          <w:bCs/>
          <w:color w:val="000000"/>
          <w:szCs w:val="20"/>
        </w:rPr>
        <w:t>TERMO DE REFERÊNCIA</w:t>
      </w:r>
    </w:p>
    <w:p>
      <w:pPr>
        <w:pStyle w:val="Normal"/>
        <w:jc w:val="center"/>
        <w:rPr>
          <w:rFonts w:cs="Arial"/>
          <w:b/>
          <w:bCs/>
          <w:color w:val="000000"/>
          <w:szCs w:val="20"/>
        </w:rPr>
      </w:pPr>
      <w:r>
        <w:rPr>
          <w:rFonts w:cs="Arial"/>
          <w:b/>
          <w:bCs/>
          <w:color w:val="000000"/>
          <w:szCs w:val="20"/>
        </w:rPr>
        <w:t xml:space="preserve">PREGÃO PRESENCIAL, ELETRÔNICO </w:t>
      </w:r>
    </w:p>
    <w:p>
      <w:pPr>
        <w:pStyle w:val="Normal"/>
        <w:jc w:val="center"/>
        <w:rPr>
          <w:rFonts w:cs="Arial"/>
          <w:b/>
          <w:bCs/>
          <w:iCs/>
          <w:color w:val="000000"/>
          <w:szCs w:val="20"/>
        </w:rPr>
      </w:pPr>
      <w:r>
        <w:rPr>
          <w:rFonts w:cs="Arial"/>
          <w:b/>
          <w:bCs/>
          <w:iCs/>
          <w:color w:val="000000"/>
          <w:szCs w:val="20"/>
        </w:rPr>
        <w:t>(COMPRAS)</w:t>
      </w:r>
    </w:p>
    <w:p>
      <w:pPr>
        <w:pStyle w:val="Normal"/>
        <w:spacing w:lineRule="auto" w:line="276" w:before="0" w:after="120"/>
        <w:ind w:left="0" w:right="0" w:hanging="0"/>
        <w:jc w:val="center"/>
        <w:rPr>
          <w:rFonts w:cs="Arial"/>
          <w:b/>
          <w:bCs/>
          <w:i/>
          <w:color w:val="FF0000"/>
          <w:szCs w:val="20"/>
        </w:rPr>
      </w:pPr>
      <w:r>
        <w:rPr>
          <w:rFonts w:cs="Arial"/>
          <w:b/>
          <w:bCs/>
          <w:i/>
          <w:color w:val="FF0000"/>
          <w:szCs w:val="20"/>
        </w:rPr>
      </w:r>
    </w:p>
    <w:p>
      <w:pPr>
        <w:pStyle w:val="Normal"/>
        <w:spacing w:lineRule="auto" w:line="276"/>
        <w:jc w:val="center"/>
        <w:rPr>
          <w:rFonts w:cs="Arial"/>
          <w:b/>
          <w:bCs/>
          <w:i w:val="false"/>
          <w:iCs w:val="false"/>
          <w:color w:val="000000"/>
          <w:szCs w:val="20"/>
        </w:rPr>
      </w:pPr>
      <w:r>
        <w:rPr>
          <w:rFonts w:cs="Arial"/>
          <w:b/>
          <w:bCs/>
          <w:i w:val="false"/>
          <w:iCs w:val="false"/>
          <w:color w:val="000000"/>
          <w:szCs w:val="20"/>
        </w:rPr>
        <w:t>UNIVERSIDADE FEDERAL DE ALAGOAS</w:t>
      </w:r>
    </w:p>
    <w:p>
      <w:pPr>
        <w:pStyle w:val="Normal"/>
        <w:spacing w:lineRule="auto" w:line="276"/>
        <w:jc w:val="center"/>
        <w:rPr>
          <w:rFonts w:cs="Arial"/>
          <w:b/>
          <w:bCs/>
          <w:color w:val="000000"/>
          <w:szCs w:val="20"/>
        </w:rPr>
      </w:pPr>
      <w:r>
        <w:rPr>
          <w:rFonts w:cs="Arial"/>
          <w:b/>
          <w:bCs/>
          <w:color w:val="000000"/>
          <w:szCs w:val="20"/>
        </w:rPr>
        <w:t>PREGÃO Nº 18/2019</w:t>
      </w:r>
    </w:p>
    <w:p>
      <w:pPr>
        <w:pStyle w:val="Normal"/>
        <w:spacing w:lineRule="auto" w:line="276"/>
        <w:jc w:val="center"/>
        <w:rPr>
          <w:rFonts w:cs="Arial"/>
          <w:b/>
          <w:bCs/>
          <w:color w:val="000000"/>
          <w:szCs w:val="20"/>
        </w:rPr>
      </w:pPr>
      <w:r>
        <w:rPr>
          <w:rFonts w:cs="Arial"/>
          <w:b/>
          <w:bCs/>
          <w:color w:val="000000"/>
          <w:szCs w:val="20"/>
        </w:rPr>
        <w:t>(Processo Administrativo n.° 23065.033497/2019-10)</w:t>
      </w:r>
    </w:p>
    <w:p>
      <w:pPr>
        <w:pStyle w:val="Normal"/>
        <w:spacing w:lineRule="auto" w:line="276" w:before="0" w:after="120"/>
        <w:ind w:left="0" w:right="0" w:hanging="0"/>
        <w:jc w:val="center"/>
        <w:rPr>
          <w:rFonts w:cs="Arial"/>
          <w:b/>
          <w:bCs/>
          <w:color w:val="000000"/>
          <w:szCs w:val="20"/>
        </w:rPr>
      </w:pPr>
      <w:r>
        <w:rPr>
          <w:rFonts w:cs="Arial"/>
          <w:b/>
          <w:bCs/>
          <w:color w:val="000000"/>
          <w:szCs w:val="20"/>
        </w:rPr>
      </w:r>
    </w:p>
    <w:p>
      <w:pPr>
        <w:pStyle w:val="Nivel1"/>
        <w:numPr>
          <w:ilvl w:val="0"/>
          <w:numId w:val="1"/>
        </w:numPr>
        <w:rPr/>
      </w:pPr>
      <w:r>
        <w:rPr/>
        <w:t>DO OBJETO</w:t>
      </w:r>
    </w:p>
    <w:p>
      <w:pPr>
        <w:pStyle w:val="Normal"/>
        <w:spacing w:lineRule="auto" w:line="276" w:before="120" w:after="120"/>
        <w:jc w:val="both"/>
        <w:rPr>
          <w:rFonts w:cs="Arial"/>
          <w:i w:val="false"/>
          <w:iCs w:val="false"/>
          <w:color w:val="000000"/>
          <w:szCs w:val="20"/>
          <w:shd w:fill="FFFFFF" w:val="clear"/>
        </w:rPr>
      </w:pPr>
      <w:r>
        <w:rPr>
          <w:rFonts w:cs="Arial"/>
          <w:i w:val="false"/>
          <w:iCs w:val="false"/>
          <w:color w:val="000000"/>
          <w:szCs w:val="20"/>
          <w:shd w:fill="FFFFFF" w:val="clear"/>
        </w:rPr>
        <w:t>1.1. Aquisição de medicamentos e outros materiais para o Biotério Central,</w:t>
      </w:r>
      <w:r>
        <w:rPr>
          <w:rFonts w:cs="Arial"/>
          <w:i/>
          <w:color w:val="FF0000"/>
          <w:szCs w:val="20"/>
          <w:shd w:fill="FFFFFF" w:val="clear"/>
        </w:rPr>
        <w:t xml:space="preserve"> </w:t>
      </w:r>
      <w:r>
        <w:rPr>
          <w:rFonts w:cs="Arial"/>
          <w:i w:val="false"/>
          <w:iCs w:val="false"/>
          <w:color w:val="000000"/>
          <w:szCs w:val="20"/>
          <w:shd w:fill="FFFFFF" w:val="clear"/>
        </w:rPr>
        <w:t>conforme condições, quantidades e exigências estabelecidas neste instrumento:</w:t>
      </w:r>
    </w:p>
    <w:p>
      <w:pPr>
        <w:pStyle w:val="Normal"/>
        <w:spacing w:lineRule="auto" w:line="276" w:before="120" w:after="120"/>
        <w:jc w:val="both"/>
        <w:rPr>
          <w:shd w:fill="FFFFFF" w:val="clear"/>
        </w:rPr>
      </w:pPr>
      <w:r>
        <w:rPr>
          <w:shd w:fill="FFFFFF" w:val="clear"/>
        </w:rPr>
      </w:r>
    </w:p>
    <w:tbl>
      <w:tblPr>
        <w:jc w:val="left"/>
        <w:tblInd w:w="58"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58" w:type="dxa"/>
          <w:bottom w:w="0" w:type="dxa"/>
          <w:right w:w="108" w:type="dxa"/>
        </w:tblCellMar>
      </w:tblPr>
      <w:tblGrid>
        <w:gridCol w:w="566"/>
        <w:gridCol w:w="4475"/>
        <w:gridCol w:w="915"/>
        <w:gridCol w:w="1018"/>
        <w:gridCol w:w="673"/>
        <w:gridCol w:w="1367"/>
      </w:tblGrid>
      <w:tr>
        <w:trPr>
          <w:cantSplit w:val="false"/>
        </w:trPr>
        <w:tc>
          <w:tcPr>
            <w:tcW w:w="5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jc w:val="center"/>
              <w:rPr>
                <w:rFonts w:cs="Arial"/>
                <w:b/>
                <w:bCs/>
                <w:color w:val="000000"/>
                <w:sz w:val="14"/>
                <w:szCs w:val="14"/>
                <w:shd w:fill="FFFFFF" w:val="clear"/>
              </w:rPr>
            </w:pPr>
            <w:r>
              <w:rPr>
                <w:rFonts w:cs="Arial"/>
                <w:b/>
                <w:bCs/>
                <w:color w:val="000000"/>
                <w:sz w:val="14"/>
                <w:szCs w:val="14"/>
                <w:shd w:fill="FFFFFF" w:val="clear"/>
              </w:rPr>
              <w:t>ITEM</w:t>
            </w:r>
          </w:p>
          <w:p>
            <w:pPr>
              <w:pStyle w:val="Normal"/>
              <w:widowControl w:val="false"/>
              <w:suppressAutoHyphens w:val="true"/>
              <w:jc w:val="center"/>
              <w:rPr>
                <w:rFonts w:cs="Arial"/>
                <w:b/>
                <w:color w:val="000000"/>
                <w:sz w:val="14"/>
                <w:szCs w:val="14"/>
                <w:shd w:fill="FFFFFF" w:val="clear"/>
              </w:rPr>
            </w:pPr>
            <w:r>
              <w:rPr>
                <w:rFonts w:cs="Arial"/>
                <w:b/>
                <w:color w:val="000000"/>
                <w:sz w:val="14"/>
                <w:szCs w:val="14"/>
                <w:shd w:fill="FFFFFF" w:val="clear"/>
              </w:rPr>
            </w:r>
          </w:p>
        </w:tc>
        <w:tc>
          <w:tcPr>
            <w:tcW w:w="44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jc w:val="center"/>
              <w:rPr>
                <w:rFonts w:cs="Arial"/>
                <w:b/>
                <w:bCs/>
                <w:color w:val="000000"/>
                <w:sz w:val="14"/>
                <w:szCs w:val="14"/>
                <w:shd w:fill="FFFFFF" w:val="clear"/>
              </w:rPr>
            </w:pPr>
            <w:r>
              <w:rPr>
                <w:rFonts w:cs="Arial"/>
                <w:b/>
                <w:bCs/>
                <w:color w:val="000000"/>
                <w:sz w:val="14"/>
                <w:szCs w:val="14"/>
                <w:shd w:fill="FFFFFF" w:val="clear"/>
              </w:rPr>
              <w:t>DESCRIÇÃO/</w:t>
            </w:r>
          </w:p>
          <w:p>
            <w:pPr>
              <w:pStyle w:val="Normal"/>
              <w:widowControl w:val="false"/>
              <w:suppressAutoHyphens w:val="true"/>
              <w:jc w:val="center"/>
              <w:rPr>
                <w:rFonts w:cs="Arial"/>
                <w:b/>
                <w:bCs/>
                <w:color w:val="000000"/>
                <w:sz w:val="14"/>
                <w:szCs w:val="14"/>
                <w:shd w:fill="FFFFFF" w:val="clear"/>
              </w:rPr>
            </w:pPr>
            <w:r>
              <w:rPr>
                <w:rFonts w:cs="Arial"/>
                <w:b/>
                <w:bCs/>
                <w:color w:val="000000"/>
                <w:sz w:val="14"/>
                <w:szCs w:val="14"/>
                <w:shd w:fill="FFFFFF" w:val="clear"/>
              </w:rPr>
              <w:t>ESPECIFICAÇÃO</w:t>
            </w:r>
          </w:p>
        </w:tc>
        <w:tc>
          <w:tcPr>
            <w:tcW w:w="9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jc w:val="center"/>
              <w:rPr>
                <w:rFonts w:cs="Arial"/>
                <w:b/>
                <w:bCs/>
                <w:color w:val="000000"/>
                <w:sz w:val="14"/>
                <w:szCs w:val="14"/>
                <w:shd w:fill="FFFFFF" w:val="clear"/>
              </w:rPr>
            </w:pPr>
            <w:r>
              <w:rPr>
                <w:rFonts w:cs="Arial"/>
                <w:b/>
                <w:bCs/>
                <w:color w:val="000000"/>
                <w:sz w:val="14"/>
                <w:szCs w:val="14"/>
                <w:shd w:fill="FFFFFF" w:val="clear"/>
              </w:rPr>
              <w:t>IDENTIFICAÇÃO CATMAT</w:t>
            </w:r>
          </w:p>
        </w:tc>
        <w:tc>
          <w:tcPr>
            <w:tcW w:w="10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jc w:val="center"/>
              <w:rPr>
                <w:rFonts w:cs="Arial"/>
                <w:b/>
                <w:bCs/>
                <w:color w:val="000000"/>
                <w:sz w:val="14"/>
                <w:szCs w:val="14"/>
                <w:shd w:fill="FFFFFF" w:val="clear"/>
              </w:rPr>
            </w:pPr>
            <w:r>
              <w:rPr>
                <w:rFonts w:cs="Arial"/>
                <w:b/>
                <w:bCs/>
                <w:color w:val="000000"/>
                <w:sz w:val="14"/>
                <w:szCs w:val="14"/>
                <w:shd w:fill="FFFFFF" w:val="clear"/>
              </w:rPr>
              <w:t>UNIDADE DE MEDIDA</w:t>
            </w:r>
          </w:p>
        </w:tc>
        <w:tc>
          <w:tcPr>
            <w:tcW w:w="67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jc w:val="center"/>
              <w:rPr>
                <w:rFonts w:cs="Arial"/>
                <w:b/>
                <w:bCs/>
                <w:color w:val="000000"/>
                <w:sz w:val="14"/>
                <w:szCs w:val="14"/>
                <w:shd w:fill="FFFFFF" w:val="clear"/>
              </w:rPr>
            </w:pPr>
            <w:bookmarkStart w:id="0" w:name="__DdeLink__803_1639780047"/>
            <w:bookmarkEnd w:id="0"/>
            <w:r>
              <w:rPr>
                <w:rFonts w:cs="Arial"/>
                <w:b/>
                <w:bCs/>
                <w:color w:val="000000"/>
                <w:sz w:val="14"/>
                <w:szCs w:val="14"/>
                <w:shd w:fill="FFFFFF" w:val="clear"/>
              </w:rPr>
              <w:t>QUANT</w:t>
            </w:r>
          </w:p>
        </w:tc>
        <w:tc>
          <w:tcPr>
            <w:tcW w:w="13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jc w:val="center"/>
              <w:rPr>
                <w:rFonts w:cs="Arial"/>
                <w:b/>
                <w:bCs/>
                <w:color w:val="000000"/>
                <w:sz w:val="14"/>
                <w:szCs w:val="14"/>
                <w:shd w:fill="FFFFFF" w:val="clear"/>
              </w:rPr>
            </w:pPr>
            <w:r>
              <w:rPr>
                <w:rFonts w:cs="Arial"/>
                <w:b/>
                <w:bCs/>
                <w:color w:val="000000"/>
                <w:sz w:val="14"/>
                <w:szCs w:val="14"/>
                <w:shd w:fill="FFFFFF" w:val="clear"/>
              </w:rPr>
              <w:t>VALOR ESTIMADO</w:t>
            </w:r>
          </w:p>
        </w:tc>
      </w:tr>
      <w:tr>
        <w:trPr>
          <w:cantSplit w:val="false"/>
        </w:trPr>
        <w:tc>
          <w:tcPr>
            <w:tcW w:w="5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jc w:val="center"/>
              <w:rPr>
                <w:rFonts w:cs="Arial"/>
                <w:b/>
                <w:color w:val="000000"/>
                <w:sz w:val="16"/>
                <w:szCs w:val="16"/>
                <w:shd w:fill="FFFFFF" w:val="clear"/>
              </w:rPr>
            </w:pPr>
            <w:r>
              <w:rPr>
                <w:rFonts w:cs="Arial"/>
                <w:b/>
                <w:color w:val="000000"/>
                <w:sz w:val="16"/>
                <w:szCs w:val="16"/>
                <w:shd w:fill="FFFFFF" w:val="clear"/>
              </w:rPr>
              <w:t>1</w:t>
            </w:r>
          </w:p>
        </w:tc>
        <w:tc>
          <w:tcPr>
            <w:tcW w:w="44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jc w:val="both"/>
              <w:rPr>
                <w:rFonts w:cs="Arial" w:ascii="Verdana;sans-serif" w:hAnsi="Verdana;sans-serif"/>
                <w:b w:val="false"/>
                <w:i w:val="false"/>
                <w:iCs w:val="false"/>
                <w:caps w:val="false"/>
                <w:smallCaps w:val="false"/>
                <w:color w:val="000000"/>
                <w:spacing w:val="0"/>
                <w:sz w:val="17"/>
                <w:szCs w:val="16"/>
                <w:shd w:fill="FFFFFF" w:val="clear"/>
              </w:rPr>
            </w:pPr>
            <w:r>
              <w:rPr>
                <w:rFonts w:cs="Arial" w:ascii="Verdana;sans-serif" w:hAnsi="Verdana;sans-serif"/>
                <w:b w:val="false"/>
                <w:i w:val="false"/>
                <w:iCs w:val="false"/>
                <w:caps w:val="false"/>
                <w:smallCaps w:val="false"/>
                <w:color w:val="000000"/>
                <w:spacing w:val="0"/>
                <w:sz w:val="17"/>
                <w:szCs w:val="16"/>
                <w:shd w:fill="FFFFFF" w:val="clear"/>
              </w:rPr>
              <w:t xml:space="preserve">Tiopental sódico, concentração 1G, apresentação pó para solução injetável. Frasco 20 mL. </w:t>
            </w:r>
          </w:p>
        </w:tc>
        <w:tc>
          <w:tcPr>
            <w:tcW w:w="9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rPr>
                <w:rFonts w:cs="Arial"/>
                <w:color w:val="000000"/>
                <w:sz w:val="16"/>
                <w:szCs w:val="16"/>
                <w:shd w:fill="FFFFFF" w:val="clear"/>
              </w:rPr>
            </w:pPr>
            <w:r>
              <w:rPr>
                <w:rFonts w:cs="Arial"/>
                <w:color w:val="000000"/>
                <w:sz w:val="16"/>
                <w:szCs w:val="16"/>
                <w:shd w:fill="FFFFFF" w:val="clear"/>
              </w:rPr>
              <w:t>278261</w:t>
            </w:r>
          </w:p>
        </w:tc>
        <w:tc>
          <w:tcPr>
            <w:tcW w:w="10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rPr>
                <w:rFonts w:cs="Arial"/>
                <w:color w:val="000000"/>
                <w:sz w:val="16"/>
                <w:szCs w:val="16"/>
                <w:shd w:fill="FFFFFF" w:val="clear"/>
              </w:rPr>
            </w:pPr>
            <w:r>
              <w:rPr>
                <w:rFonts w:cs="Arial"/>
                <w:color w:val="000000"/>
                <w:sz w:val="16"/>
                <w:szCs w:val="16"/>
                <w:shd w:fill="FFFFFF" w:val="clear"/>
              </w:rPr>
              <w:t>FRASCO</w:t>
            </w:r>
          </w:p>
        </w:tc>
        <w:tc>
          <w:tcPr>
            <w:tcW w:w="67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rPr>
                <w:rFonts w:cs="Arial"/>
                <w:color w:val="000000"/>
                <w:sz w:val="16"/>
                <w:szCs w:val="16"/>
                <w:shd w:fill="FFFFFF" w:val="clear"/>
              </w:rPr>
            </w:pPr>
            <w:r>
              <w:rPr>
                <w:rFonts w:cs="Arial"/>
                <w:color w:val="000000"/>
                <w:sz w:val="16"/>
                <w:szCs w:val="16"/>
                <w:shd w:fill="FFFFFF" w:val="clear"/>
              </w:rPr>
              <w:t>400</w:t>
            </w:r>
          </w:p>
        </w:tc>
        <w:tc>
          <w:tcPr>
            <w:tcW w:w="13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rPr>
                <w:rFonts w:cs="Arial"/>
                <w:color w:val="000000"/>
                <w:sz w:val="16"/>
                <w:szCs w:val="16"/>
                <w:shd w:fill="FFFFFF" w:val="clear"/>
              </w:rPr>
            </w:pPr>
            <w:r>
              <w:rPr>
                <w:rFonts w:cs="Arial"/>
                <w:color w:val="000000"/>
                <w:sz w:val="16"/>
                <w:szCs w:val="16"/>
                <w:shd w:fill="FFFFFF" w:val="clear"/>
              </w:rPr>
              <w:t>R$ 36,84</w:t>
            </w:r>
          </w:p>
        </w:tc>
      </w:tr>
      <w:tr>
        <w:trPr>
          <w:cantSplit w:val="false"/>
        </w:trPr>
        <w:tc>
          <w:tcPr>
            <w:tcW w:w="5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jc w:val="center"/>
              <w:rPr>
                <w:shd w:fill="FFFFFF" w:val="clear"/>
              </w:rPr>
            </w:pPr>
            <w:r>
              <w:rPr>
                <w:shd w:fill="FFFFFF" w:val="clear"/>
              </w:rPr>
              <w:t>2</w:t>
            </w:r>
          </w:p>
        </w:tc>
        <w:tc>
          <w:tcPr>
            <w:tcW w:w="44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jc w:val="both"/>
              <w:rPr>
                <w:rFonts w:cs="Arial"/>
                <w:i w:val="false"/>
                <w:iCs w:val="false"/>
                <w:color w:val="000000"/>
                <w:sz w:val="16"/>
                <w:szCs w:val="16"/>
                <w:shd w:fill="FFFFFF" w:val="clear"/>
              </w:rPr>
            </w:pPr>
            <w:r>
              <w:rPr>
                <w:rFonts w:cs="Arial" w:ascii="Verdana;sans-serif" w:hAnsi="Verdana;sans-serif"/>
                <w:b w:val="false"/>
                <w:i w:val="false"/>
                <w:iCs w:val="false"/>
                <w:caps w:val="false"/>
                <w:smallCaps w:val="false"/>
                <w:color w:val="000000"/>
                <w:spacing w:val="0"/>
                <w:sz w:val="17"/>
                <w:szCs w:val="16"/>
                <w:shd w:fill="FFFFFF" w:val="clear"/>
              </w:rPr>
              <w:t>Isoflurano 100% (1mL/mL). apresentação liquido. Uso anestésico inalatório. Frasco de 100mL.</w:t>
            </w:r>
            <w:r>
              <w:rPr>
                <w:rFonts w:cs="Arial"/>
                <w:i w:val="false"/>
                <w:iCs w:val="false"/>
                <w:color w:val="000000"/>
                <w:sz w:val="16"/>
                <w:szCs w:val="16"/>
                <w:shd w:fill="FFFFFF" w:val="clear"/>
              </w:rPr>
              <w:t xml:space="preserve"> </w:t>
            </w:r>
          </w:p>
        </w:tc>
        <w:tc>
          <w:tcPr>
            <w:tcW w:w="9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rPr>
                <w:rFonts w:cs="Arial"/>
                <w:color w:val="000000"/>
                <w:sz w:val="16"/>
                <w:szCs w:val="16"/>
                <w:shd w:fill="FFFFFF" w:val="clear"/>
              </w:rPr>
            </w:pPr>
            <w:r>
              <w:rPr>
                <w:rFonts w:cs="Arial"/>
                <w:color w:val="000000"/>
                <w:sz w:val="16"/>
                <w:szCs w:val="16"/>
                <w:shd w:fill="FFFFFF" w:val="clear"/>
              </w:rPr>
              <w:t>268469</w:t>
            </w:r>
          </w:p>
        </w:tc>
        <w:tc>
          <w:tcPr>
            <w:tcW w:w="10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rPr>
                <w:rFonts w:cs="Arial"/>
                <w:color w:val="000000"/>
                <w:sz w:val="16"/>
                <w:szCs w:val="16"/>
                <w:shd w:fill="FFFFFF" w:val="clear"/>
              </w:rPr>
            </w:pPr>
            <w:r>
              <w:rPr>
                <w:rFonts w:cs="Arial"/>
                <w:color w:val="000000"/>
                <w:sz w:val="16"/>
                <w:szCs w:val="16"/>
                <w:shd w:fill="FFFFFF" w:val="clear"/>
              </w:rPr>
              <w:t>FRASCO</w:t>
            </w:r>
          </w:p>
        </w:tc>
        <w:tc>
          <w:tcPr>
            <w:tcW w:w="67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rPr>
                <w:rFonts w:cs="Arial"/>
                <w:color w:val="000000"/>
                <w:sz w:val="16"/>
                <w:szCs w:val="16"/>
                <w:shd w:fill="FFFFFF" w:val="clear"/>
              </w:rPr>
            </w:pPr>
            <w:r>
              <w:rPr>
                <w:rFonts w:cs="Arial"/>
                <w:color w:val="000000"/>
                <w:sz w:val="16"/>
                <w:szCs w:val="16"/>
                <w:shd w:fill="FFFFFF" w:val="clear"/>
              </w:rPr>
              <w:t>60</w:t>
            </w:r>
          </w:p>
        </w:tc>
        <w:tc>
          <w:tcPr>
            <w:tcW w:w="13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rPr>
                <w:rFonts w:cs="Arial"/>
                <w:color w:val="000000"/>
                <w:sz w:val="16"/>
                <w:szCs w:val="16"/>
                <w:shd w:fill="FFFFFF" w:val="clear"/>
              </w:rPr>
            </w:pPr>
            <w:r>
              <w:rPr>
                <w:rFonts w:cs="Arial"/>
                <w:color w:val="000000"/>
                <w:sz w:val="16"/>
                <w:szCs w:val="16"/>
                <w:shd w:fill="FFFFFF" w:val="clear"/>
              </w:rPr>
              <w:t>R$ 79,07</w:t>
            </w:r>
          </w:p>
        </w:tc>
      </w:tr>
      <w:tr>
        <w:trPr>
          <w:cantSplit w:val="false"/>
        </w:trPr>
        <w:tc>
          <w:tcPr>
            <w:tcW w:w="5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jc w:val="center"/>
              <w:rPr>
                <w:shd w:fill="FFFFFF" w:val="clear"/>
              </w:rPr>
            </w:pPr>
            <w:r>
              <w:rPr>
                <w:shd w:fill="FFFFFF" w:val="clear"/>
              </w:rPr>
              <w:t>3</w:t>
            </w:r>
          </w:p>
        </w:tc>
        <w:tc>
          <w:tcPr>
            <w:tcW w:w="44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jc w:val="both"/>
              <w:rPr>
                <w:rFonts w:cs="Arial"/>
                <w:i w:val="false"/>
                <w:iCs w:val="false"/>
                <w:color w:val="000000"/>
                <w:sz w:val="16"/>
                <w:szCs w:val="16"/>
                <w:shd w:fill="FFFFFF" w:val="clear"/>
              </w:rPr>
            </w:pPr>
            <w:r>
              <w:rPr>
                <w:rFonts w:cs="Arial" w:ascii="Verdana;sans-serif" w:hAnsi="Verdana;sans-serif"/>
                <w:b w:val="false"/>
                <w:i w:val="false"/>
                <w:iCs w:val="false"/>
                <w:caps w:val="false"/>
                <w:smallCaps w:val="false"/>
                <w:color w:val="000000"/>
                <w:spacing w:val="0"/>
                <w:sz w:val="17"/>
                <w:szCs w:val="16"/>
                <w:shd w:fill="FFFFFF" w:val="clear"/>
              </w:rPr>
              <w:t>Cetamina, sal químico cloridrato, concentração* 100 mg/mL, forma farmacêutica* solução injetável, uso uso veterinário. frasco 10 mL.</w:t>
            </w:r>
            <w:r>
              <w:rPr>
                <w:rFonts w:cs="Arial"/>
                <w:i w:val="false"/>
                <w:iCs w:val="false"/>
                <w:color w:val="000000"/>
                <w:sz w:val="16"/>
                <w:szCs w:val="16"/>
                <w:shd w:fill="FFFFFF" w:val="clear"/>
              </w:rPr>
              <w:t xml:space="preserve"> </w:t>
            </w:r>
          </w:p>
        </w:tc>
        <w:tc>
          <w:tcPr>
            <w:tcW w:w="9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rPr>
                <w:rFonts w:cs="Arial"/>
                <w:color w:val="000000"/>
                <w:sz w:val="16"/>
                <w:szCs w:val="16"/>
                <w:shd w:fill="FFFFFF" w:val="clear"/>
              </w:rPr>
            </w:pPr>
            <w:r>
              <w:rPr>
                <w:rFonts w:cs="Arial"/>
                <w:color w:val="000000"/>
                <w:sz w:val="16"/>
                <w:szCs w:val="16"/>
                <w:shd w:fill="FFFFFF" w:val="clear"/>
              </w:rPr>
              <w:t>407462</w:t>
            </w:r>
          </w:p>
        </w:tc>
        <w:tc>
          <w:tcPr>
            <w:tcW w:w="10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rPr>
                <w:rFonts w:cs="Arial"/>
                <w:color w:val="000000"/>
                <w:sz w:val="16"/>
                <w:szCs w:val="16"/>
                <w:shd w:fill="FFFFFF" w:val="clear"/>
              </w:rPr>
            </w:pPr>
            <w:r>
              <w:rPr>
                <w:rFonts w:cs="Arial"/>
                <w:color w:val="000000"/>
                <w:sz w:val="16"/>
                <w:szCs w:val="16"/>
                <w:shd w:fill="FFFFFF" w:val="clear"/>
              </w:rPr>
              <w:t>FRASCO</w:t>
            </w:r>
          </w:p>
        </w:tc>
        <w:tc>
          <w:tcPr>
            <w:tcW w:w="67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rPr>
                <w:rFonts w:cs="Arial"/>
                <w:color w:val="000000"/>
                <w:sz w:val="16"/>
                <w:szCs w:val="16"/>
                <w:shd w:fill="FFFFFF" w:val="clear"/>
              </w:rPr>
            </w:pPr>
            <w:r>
              <w:rPr>
                <w:rFonts w:cs="Arial"/>
                <w:color w:val="000000"/>
                <w:sz w:val="16"/>
                <w:szCs w:val="16"/>
                <w:shd w:fill="FFFFFF" w:val="clear"/>
              </w:rPr>
              <w:t>250</w:t>
            </w:r>
          </w:p>
        </w:tc>
        <w:tc>
          <w:tcPr>
            <w:tcW w:w="13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Ttulo4"/>
              <w:spacing w:before="240" w:after="120"/>
              <w:rPr>
                <w:rFonts w:ascii="Arial" w:hAnsi="Arial"/>
                <w:sz w:val="16"/>
                <w:szCs w:val="16"/>
              </w:rPr>
            </w:pPr>
            <w:r>
              <w:rPr>
                <w:rFonts w:ascii="Arial" w:hAnsi="Arial"/>
                <w:sz w:val="16"/>
                <w:szCs w:val="16"/>
              </w:rPr>
              <w:t>R$ 20,46</w:t>
            </w:r>
          </w:p>
        </w:tc>
      </w:tr>
      <w:tr>
        <w:trPr>
          <w:cantSplit w:val="false"/>
        </w:trPr>
        <w:tc>
          <w:tcPr>
            <w:tcW w:w="5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jc w:val="center"/>
              <w:rPr>
                <w:shd w:fill="FFFFFF" w:val="clear"/>
              </w:rPr>
            </w:pPr>
            <w:r>
              <w:rPr>
                <w:shd w:fill="FFFFFF" w:val="clear"/>
              </w:rPr>
              <w:t>4</w:t>
            </w:r>
          </w:p>
        </w:tc>
        <w:tc>
          <w:tcPr>
            <w:tcW w:w="44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jc w:val="both"/>
              <w:rPr>
                <w:rFonts w:cs="Arial"/>
                <w:i w:val="false"/>
                <w:iCs w:val="false"/>
                <w:color w:val="000000"/>
                <w:sz w:val="16"/>
                <w:szCs w:val="16"/>
                <w:shd w:fill="FFFFFF" w:val="clear"/>
              </w:rPr>
            </w:pPr>
            <w:r>
              <w:rPr>
                <w:rFonts w:cs="Arial" w:ascii="Verdana;sans-serif" w:hAnsi="Verdana;sans-serif"/>
                <w:b w:val="false"/>
                <w:i w:val="false"/>
                <w:iCs w:val="false"/>
                <w:caps w:val="false"/>
                <w:smallCaps w:val="false"/>
                <w:color w:val="000000"/>
                <w:spacing w:val="0"/>
                <w:sz w:val="17"/>
                <w:szCs w:val="16"/>
                <w:shd w:fill="FFFFFF" w:val="clear"/>
              </w:rPr>
              <w:t>Fipronil, concentração a 1%, forma física formulação tópica hidrofóbica, aplicação pour-on, uso veterinário. embalagem 1 L.</w:t>
            </w:r>
            <w:r>
              <w:rPr>
                <w:rFonts w:cs="Arial"/>
                <w:i w:val="false"/>
                <w:iCs w:val="false"/>
                <w:color w:val="000000"/>
                <w:sz w:val="16"/>
                <w:szCs w:val="16"/>
                <w:shd w:fill="FFFFFF" w:val="clear"/>
              </w:rPr>
              <w:t xml:space="preserve"> </w:t>
            </w:r>
          </w:p>
        </w:tc>
        <w:tc>
          <w:tcPr>
            <w:tcW w:w="9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rPr>
                <w:rFonts w:cs="Arial"/>
                <w:color w:val="000000"/>
                <w:sz w:val="16"/>
                <w:szCs w:val="16"/>
                <w:shd w:fill="FFFFFF" w:val="clear"/>
              </w:rPr>
            </w:pPr>
            <w:r>
              <w:rPr>
                <w:rFonts w:cs="Arial"/>
                <w:color w:val="000000"/>
                <w:sz w:val="16"/>
                <w:szCs w:val="16"/>
                <w:shd w:fill="FFFFFF" w:val="clear"/>
              </w:rPr>
              <w:t>410902</w:t>
            </w:r>
          </w:p>
        </w:tc>
        <w:tc>
          <w:tcPr>
            <w:tcW w:w="10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rPr>
                <w:rFonts w:cs="Arial"/>
                <w:color w:val="000000"/>
                <w:sz w:val="16"/>
                <w:szCs w:val="16"/>
                <w:shd w:fill="FFFFFF" w:val="clear"/>
              </w:rPr>
            </w:pPr>
            <w:r>
              <w:rPr>
                <w:rFonts w:cs="Arial"/>
                <w:color w:val="000000"/>
                <w:sz w:val="16"/>
                <w:szCs w:val="16"/>
                <w:shd w:fill="FFFFFF" w:val="clear"/>
              </w:rPr>
              <w:t>EMBALAG</w:t>
            </w:r>
          </w:p>
        </w:tc>
        <w:tc>
          <w:tcPr>
            <w:tcW w:w="67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rPr>
                <w:rFonts w:cs="Arial"/>
                <w:color w:val="000000"/>
                <w:sz w:val="16"/>
                <w:szCs w:val="16"/>
                <w:shd w:fill="FFFFFF" w:val="clear"/>
              </w:rPr>
            </w:pPr>
            <w:r>
              <w:rPr>
                <w:rFonts w:cs="Arial"/>
                <w:color w:val="000000"/>
                <w:sz w:val="16"/>
                <w:szCs w:val="16"/>
                <w:shd w:fill="FFFFFF" w:val="clear"/>
              </w:rPr>
              <w:t>25</w:t>
            </w:r>
          </w:p>
        </w:tc>
        <w:tc>
          <w:tcPr>
            <w:tcW w:w="13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rPr>
                <w:rFonts w:cs="Arial"/>
                <w:color w:val="000000"/>
                <w:sz w:val="16"/>
                <w:szCs w:val="16"/>
                <w:shd w:fill="FFFFFF" w:val="clear"/>
              </w:rPr>
            </w:pPr>
            <w:r>
              <w:rPr>
                <w:rFonts w:cs="Arial"/>
                <w:color w:val="000000"/>
                <w:sz w:val="16"/>
                <w:szCs w:val="16"/>
                <w:shd w:fill="FFFFFF" w:val="clear"/>
              </w:rPr>
              <w:t>R$ 95,09</w:t>
            </w:r>
          </w:p>
        </w:tc>
      </w:tr>
      <w:tr>
        <w:trPr>
          <w:cantSplit w:val="false"/>
        </w:trPr>
        <w:tc>
          <w:tcPr>
            <w:tcW w:w="5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jc w:val="center"/>
              <w:rPr>
                <w:shd w:fill="FFFFFF" w:val="clear"/>
              </w:rPr>
            </w:pPr>
            <w:r>
              <w:rPr>
                <w:shd w:fill="FFFFFF" w:val="clear"/>
              </w:rPr>
              <w:t>5</w:t>
            </w:r>
          </w:p>
        </w:tc>
        <w:tc>
          <w:tcPr>
            <w:tcW w:w="44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jc w:val="both"/>
              <w:rPr>
                <w:rFonts w:cs="Arial"/>
                <w:i w:val="false"/>
                <w:iCs w:val="false"/>
                <w:color w:val="000000"/>
                <w:sz w:val="16"/>
                <w:szCs w:val="16"/>
                <w:shd w:fill="FFFFFF" w:val="clear"/>
              </w:rPr>
            </w:pPr>
            <w:r>
              <w:rPr>
                <w:rFonts w:cs="Arial" w:ascii="Verdana;sans-serif" w:hAnsi="Verdana;sans-serif"/>
                <w:b w:val="false"/>
                <w:i w:val="false"/>
                <w:iCs w:val="false"/>
                <w:caps w:val="false"/>
                <w:smallCaps w:val="false"/>
                <w:color w:val="000000"/>
                <w:spacing w:val="0"/>
                <w:sz w:val="17"/>
                <w:szCs w:val="16"/>
                <w:shd w:fill="FFFFFF" w:val="clear"/>
              </w:rPr>
              <w:t>xilazina cloridrato, concentração 20 mg/mL, forma física solução injetável, uso veterinário. frasco 10 mL.</w:t>
            </w:r>
            <w:r>
              <w:rPr>
                <w:rFonts w:cs="Arial"/>
                <w:i w:val="false"/>
                <w:iCs w:val="false"/>
                <w:color w:val="000000"/>
                <w:sz w:val="16"/>
                <w:szCs w:val="16"/>
                <w:shd w:fill="FFFFFF" w:val="clear"/>
              </w:rPr>
              <w:t xml:space="preserve"> </w:t>
            </w:r>
          </w:p>
        </w:tc>
        <w:tc>
          <w:tcPr>
            <w:tcW w:w="9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rPr>
                <w:rFonts w:cs="Arial"/>
                <w:color w:val="000000"/>
                <w:sz w:val="16"/>
                <w:szCs w:val="16"/>
                <w:shd w:fill="FFFFFF" w:val="clear"/>
              </w:rPr>
            </w:pPr>
            <w:r>
              <w:rPr>
                <w:rFonts w:cs="Arial"/>
                <w:color w:val="000000"/>
                <w:sz w:val="16"/>
                <w:szCs w:val="16"/>
                <w:shd w:fill="FFFFFF" w:val="clear"/>
              </w:rPr>
              <w:t>408845</w:t>
            </w:r>
          </w:p>
        </w:tc>
        <w:tc>
          <w:tcPr>
            <w:tcW w:w="10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rPr>
                <w:rFonts w:cs="Arial"/>
                <w:color w:val="000000"/>
                <w:sz w:val="16"/>
                <w:szCs w:val="16"/>
                <w:shd w:fill="FFFFFF" w:val="clear"/>
              </w:rPr>
            </w:pPr>
            <w:r>
              <w:rPr>
                <w:rFonts w:cs="Arial"/>
                <w:color w:val="000000"/>
                <w:sz w:val="16"/>
                <w:szCs w:val="16"/>
                <w:shd w:fill="FFFFFF" w:val="clear"/>
              </w:rPr>
              <w:t>FRASCO</w:t>
            </w:r>
          </w:p>
        </w:tc>
        <w:tc>
          <w:tcPr>
            <w:tcW w:w="67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rPr>
                <w:rFonts w:cs="Arial"/>
                <w:color w:val="000000"/>
                <w:sz w:val="16"/>
                <w:szCs w:val="16"/>
                <w:shd w:fill="FFFFFF" w:val="clear"/>
              </w:rPr>
            </w:pPr>
            <w:r>
              <w:rPr>
                <w:rFonts w:cs="Arial"/>
                <w:color w:val="000000"/>
                <w:sz w:val="16"/>
                <w:szCs w:val="16"/>
                <w:shd w:fill="FFFFFF" w:val="clear"/>
              </w:rPr>
              <w:t>250</w:t>
            </w:r>
          </w:p>
        </w:tc>
        <w:tc>
          <w:tcPr>
            <w:tcW w:w="13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rPr>
                <w:rFonts w:cs="Arial"/>
                <w:color w:val="000000"/>
                <w:sz w:val="16"/>
                <w:szCs w:val="16"/>
                <w:shd w:fill="FFFFFF" w:val="clear"/>
              </w:rPr>
            </w:pPr>
            <w:r>
              <w:rPr>
                <w:rFonts w:cs="Arial"/>
                <w:color w:val="000000"/>
                <w:sz w:val="16"/>
                <w:szCs w:val="16"/>
                <w:shd w:fill="FFFFFF" w:val="clear"/>
              </w:rPr>
              <w:t>R$ 15,13</w:t>
            </w:r>
          </w:p>
        </w:tc>
      </w:tr>
      <w:tr>
        <w:trPr>
          <w:cantSplit w:val="false"/>
        </w:trPr>
        <w:tc>
          <w:tcPr>
            <w:tcW w:w="5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jc w:val="center"/>
              <w:rPr>
                <w:shd w:fill="FFFFFF" w:val="clear"/>
              </w:rPr>
            </w:pPr>
            <w:r>
              <w:rPr>
                <w:shd w:fill="FFFFFF" w:val="clear"/>
              </w:rPr>
              <w:t>6</w:t>
            </w:r>
          </w:p>
        </w:tc>
        <w:tc>
          <w:tcPr>
            <w:tcW w:w="44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jc w:val="both"/>
              <w:rPr>
                <w:rFonts w:cs="Arial"/>
                <w:i w:val="false"/>
                <w:iCs w:val="false"/>
                <w:color w:val="000000"/>
                <w:sz w:val="16"/>
                <w:szCs w:val="16"/>
                <w:shd w:fill="FFFFFF" w:val="clear"/>
              </w:rPr>
            </w:pPr>
            <w:r>
              <w:rPr>
                <w:rFonts w:cs="Arial" w:ascii="Verdana;sans-serif" w:hAnsi="Verdana;sans-serif"/>
                <w:b w:val="false"/>
                <w:i w:val="false"/>
                <w:iCs w:val="false"/>
                <w:caps w:val="false"/>
                <w:smallCaps w:val="false"/>
                <w:color w:val="000000"/>
                <w:spacing w:val="0"/>
                <w:sz w:val="17"/>
                <w:szCs w:val="16"/>
                <w:shd w:fill="FFFFFF" w:val="clear"/>
              </w:rPr>
              <w:t>Algodão, tipo hidrófobo, apresentação macio, sem fibras sintéticas ou plástico, material em fibra de algodão crú. pacote com 1kg</w:t>
            </w:r>
            <w:r>
              <w:rPr>
                <w:rFonts w:cs="Arial"/>
                <w:i w:val="false"/>
                <w:iCs w:val="false"/>
                <w:color w:val="000000"/>
                <w:sz w:val="16"/>
                <w:szCs w:val="16"/>
                <w:shd w:fill="FFFFFF" w:val="clear"/>
              </w:rPr>
              <w:t xml:space="preserve"> </w:t>
            </w:r>
          </w:p>
        </w:tc>
        <w:tc>
          <w:tcPr>
            <w:tcW w:w="9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rPr>
                <w:rFonts w:cs="Arial"/>
                <w:color w:val="000000"/>
                <w:sz w:val="16"/>
                <w:szCs w:val="16"/>
                <w:shd w:fill="FFFFFF" w:val="clear"/>
              </w:rPr>
            </w:pPr>
            <w:r>
              <w:rPr>
                <w:rFonts w:cs="Arial"/>
                <w:color w:val="000000"/>
                <w:sz w:val="16"/>
                <w:szCs w:val="16"/>
                <w:shd w:fill="FFFFFF" w:val="clear"/>
              </w:rPr>
              <w:t>291086</w:t>
            </w:r>
          </w:p>
        </w:tc>
        <w:tc>
          <w:tcPr>
            <w:tcW w:w="10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rPr>
                <w:rFonts w:cs="Arial"/>
                <w:color w:val="000000"/>
                <w:sz w:val="16"/>
                <w:szCs w:val="16"/>
                <w:shd w:fill="FFFFFF" w:val="clear"/>
              </w:rPr>
            </w:pPr>
            <w:r>
              <w:rPr>
                <w:rFonts w:cs="Arial"/>
                <w:color w:val="000000"/>
                <w:sz w:val="16"/>
                <w:szCs w:val="16"/>
                <w:shd w:fill="FFFFFF" w:val="clear"/>
              </w:rPr>
              <w:t>EMBALAG</w:t>
            </w:r>
          </w:p>
        </w:tc>
        <w:tc>
          <w:tcPr>
            <w:tcW w:w="67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rPr>
                <w:rFonts w:cs="Arial"/>
                <w:color w:val="000000"/>
                <w:sz w:val="16"/>
                <w:szCs w:val="16"/>
                <w:shd w:fill="FFFFFF" w:val="clear"/>
              </w:rPr>
            </w:pPr>
            <w:r>
              <w:rPr>
                <w:rFonts w:cs="Arial"/>
                <w:color w:val="000000"/>
                <w:sz w:val="16"/>
                <w:szCs w:val="16"/>
                <w:shd w:fill="FFFFFF" w:val="clear"/>
              </w:rPr>
              <w:t>200</w:t>
            </w:r>
          </w:p>
        </w:tc>
        <w:tc>
          <w:tcPr>
            <w:tcW w:w="13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rPr>
                <w:rFonts w:cs="Arial"/>
                <w:color w:val="000000"/>
                <w:sz w:val="16"/>
                <w:szCs w:val="16"/>
                <w:shd w:fill="FFFFFF" w:val="clear"/>
              </w:rPr>
            </w:pPr>
            <w:r>
              <w:rPr>
                <w:rFonts w:cs="Arial"/>
                <w:color w:val="000000"/>
                <w:sz w:val="16"/>
                <w:szCs w:val="16"/>
                <w:shd w:fill="FFFFFF" w:val="clear"/>
              </w:rPr>
              <w:t>R$ 32,30</w:t>
            </w:r>
          </w:p>
        </w:tc>
      </w:tr>
      <w:tr>
        <w:trPr>
          <w:cantSplit w:val="false"/>
        </w:trPr>
        <w:tc>
          <w:tcPr>
            <w:tcW w:w="5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jc w:val="center"/>
              <w:rPr>
                <w:shd w:fill="FFFFFF" w:val="clear"/>
              </w:rPr>
            </w:pPr>
            <w:r>
              <w:rPr>
                <w:shd w:fill="FFFFFF" w:val="clear"/>
              </w:rPr>
              <w:t>7</w:t>
            </w:r>
          </w:p>
        </w:tc>
        <w:tc>
          <w:tcPr>
            <w:tcW w:w="44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jc w:val="both"/>
              <w:rPr>
                <w:rFonts w:cs="Arial"/>
                <w:i w:val="false"/>
                <w:iCs w:val="false"/>
                <w:color w:val="000000"/>
                <w:sz w:val="16"/>
                <w:szCs w:val="16"/>
                <w:shd w:fill="FFFFFF" w:val="clear"/>
              </w:rPr>
            </w:pPr>
            <w:r>
              <w:rPr>
                <w:rFonts w:cs="Arial" w:ascii="Verdana;sans-serif" w:hAnsi="Verdana;sans-serif"/>
                <w:b w:val="false"/>
                <w:i w:val="false"/>
                <w:iCs w:val="false"/>
                <w:caps w:val="false"/>
                <w:smallCaps w:val="false"/>
                <w:color w:val="000000"/>
                <w:spacing w:val="0"/>
                <w:sz w:val="17"/>
                <w:szCs w:val="16"/>
                <w:shd w:fill="FFFFFF" w:val="clear"/>
              </w:rPr>
              <w:t>Desumificador de ar para 160m3 de volume de ar. É compacto, silencioso, perfeito para residências, escritórios, bibliotecas. Tem rodízios, reservatorio com capacidade para 2,3 litros. Com adaptação de mangueira para drenagem direta da água. Fabricado em abs Alto impacto, recipiente coletor: 4 litros, tem adaptador para dreno direto, filtros de ar de carvão ativo, defrost incorporado.</w:t>
            </w:r>
            <w:r>
              <w:rPr>
                <w:rFonts w:cs="Arial"/>
                <w:i w:val="false"/>
                <w:iCs w:val="false"/>
                <w:color w:val="000000"/>
                <w:sz w:val="16"/>
                <w:szCs w:val="16"/>
                <w:shd w:fill="FFFFFF" w:val="clear"/>
              </w:rPr>
              <w:t xml:space="preserve"> </w:t>
            </w:r>
          </w:p>
        </w:tc>
        <w:tc>
          <w:tcPr>
            <w:tcW w:w="9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rPr>
                <w:rFonts w:cs="Arial"/>
                <w:color w:val="000000"/>
                <w:sz w:val="16"/>
                <w:szCs w:val="16"/>
                <w:shd w:fill="FFFFFF" w:val="clear"/>
              </w:rPr>
            </w:pPr>
            <w:r>
              <w:rPr>
                <w:rFonts w:cs="Arial"/>
                <w:color w:val="000000"/>
                <w:sz w:val="16"/>
                <w:szCs w:val="16"/>
                <w:shd w:fill="FFFFFF" w:val="clear"/>
              </w:rPr>
              <w:t>453139</w:t>
            </w:r>
          </w:p>
        </w:tc>
        <w:tc>
          <w:tcPr>
            <w:tcW w:w="10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rPr>
                <w:rFonts w:cs="Arial"/>
                <w:color w:val="000000"/>
                <w:sz w:val="16"/>
                <w:szCs w:val="16"/>
                <w:shd w:fill="FFFFFF" w:val="clear"/>
              </w:rPr>
            </w:pPr>
            <w:r>
              <w:rPr>
                <w:rFonts w:cs="Arial"/>
                <w:color w:val="000000"/>
                <w:sz w:val="16"/>
                <w:szCs w:val="16"/>
                <w:shd w:fill="FFFFFF" w:val="clear"/>
              </w:rPr>
              <w:t>UNIDADE</w:t>
            </w:r>
          </w:p>
        </w:tc>
        <w:tc>
          <w:tcPr>
            <w:tcW w:w="67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rPr>
                <w:rFonts w:cs="Arial"/>
                <w:color w:val="000000"/>
                <w:sz w:val="16"/>
                <w:szCs w:val="16"/>
                <w:shd w:fill="FFFFFF" w:val="clear"/>
              </w:rPr>
            </w:pPr>
            <w:r>
              <w:rPr>
                <w:rFonts w:cs="Arial"/>
                <w:color w:val="000000"/>
                <w:sz w:val="16"/>
                <w:szCs w:val="16"/>
                <w:shd w:fill="FFFFFF" w:val="clear"/>
              </w:rPr>
              <w:t>6</w:t>
            </w:r>
          </w:p>
        </w:tc>
        <w:tc>
          <w:tcPr>
            <w:tcW w:w="13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rPr>
                <w:rFonts w:cs="Arial"/>
                <w:color w:val="000000"/>
                <w:sz w:val="16"/>
                <w:szCs w:val="16"/>
                <w:shd w:fill="FFFFFF" w:val="clear"/>
              </w:rPr>
            </w:pPr>
            <w:r>
              <w:rPr>
                <w:rFonts w:cs="Arial"/>
                <w:color w:val="000000"/>
                <w:sz w:val="16"/>
                <w:szCs w:val="16"/>
                <w:shd w:fill="FFFFFF" w:val="clear"/>
              </w:rPr>
              <w:t>R$ 1.899,90</w:t>
            </w:r>
          </w:p>
        </w:tc>
      </w:tr>
      <w:tr>
        <w:trPr>
          <w:cantSplit w:val="false"/>
        </w:trPr>
        <w:tc>
          <w:tcPr>
            <w:tcW w:w="5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jc w:val="center"/>
              <w:rPr/>
            </w:pPr>
            <w:r>
              <w:rPr/>
              <w:t>8</w:t>
            </w:r>
          </w:p>
        </w:tc>
        <w:tc>
          <w:tcPr>
            <w:tcW w:w="44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jc w:val="both"/>
              <w:rPr/>
            </w:pPr>
            <w:r>
              <w:rPr>
                <w:rFonts w:ascii="Arial;Verdana;sans-serif" w:hAnsi="Arial;Verdana;sans-serif"/>
                <w:b w:val="false"/>
                <w:i w:val="false"/>
                <w:caps w:val="false"/>
                <w:smallCaps w:val="false"/>
                <w:color w:val="000000"/>
                <w:spacing w:val="0"/>
                <w:sz w:val="17"/>
              </w:rPr>
              <w:t xml:space="preserve">CATMAT 150721 - </w:t>
            </w:r>
            <w:bookmarkStart w:id="1" w:name="__DdeLink__406_1886298347"/>
            <w:r>
              <w:rPr>
                <w:rFonts w:ascii="Arial;Verdana;sans-serif" w:hAnsi="Arial;Verdana;sans-serif"/>
                <w:b w:val="false"/>
                <w:i w:val="false"/>
                <w:caps w:val="false"/>
                <w:smallCaps w:val="false"/>
                <w:color w:val="000000"/>
                <w:spacing w:val="0"/>
                <w:sz w:val="17"/>
              </w:rPr>
              <w:t>Exaustor para uso em salas de criação de animais de laboratório. Exaustor centrífugo tipo siroco, carcaça fabricada em resina bisfenólica com turbina em material plástico com alta resistência aos gases corrosivos (rotor fabricado em polipropileno). Diâmetro 150 mm de entrada e saída; Motor blindado com grau de proteção IP 54, ventilação externa e completamente isolado dos gases; Potência 1/4 HP; Frequência 60 Hz; Tensão 380V; Volume aproximado de ar deslocado pelo exaustor (nominal sem tubulação ): 480 m3/hora; Velocidade média do ar na saída do exaustor ( nominal sem tubulação ) 17,1 m/s. Deve possuir a possibilidade de instalação fora do laboratório com suporte para fixação externa tipo "L" em cantoneira de ferro (fornecido junto ao equipamento); Deve acompanhar o produto duas reduções de 150mm para 100mm; 4 parafusos sextavado de rosca completa com 4 arruelas e 8 porcas para fixação do equipamento no suporte; 4 parafusos sextavado de rosca soberba com 4 arruelas e 4 buchas nº 10 para fixação. Chave de partida direta trifásica, contactor eletromecânico e programador digital (temporizador) com especificações adequadas ao funcionamento do motor do exaustor.</w:t>
            </w:r>
            <w:bookmarkEnd w:id="1"/>
            <w:r>
              <w:rPr/>
              <w:t xml:space="preserve"> </w:t>
            </w:r>
          </w:p>
        </w:tc>
        <w:tc>
          <w:tcPr>
            <w:tcW w:w="9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jc w:val="both"/>
              <w:rPr>
                <w:rFonts w:cs="Arial" w:ascii="Arial;Verdana;sans-serif" w:hAnsi="Arial;Verdana;sans-serif"/>
                <w:b w:val="false"/>
                <w:i w:val="false"/>
                <w:caps w:val="false"/>
                <w:smallCaps w:val="false"/>
                <w:color w:val="000000"/>
                <w:spacing w:val="0"/>
                <w:sz w:val="17"/>
                <w:szCs w:val="16"/>
                <w:shd w:fill="FFFFFF" w:val="clear"/>
              </w:rPr>
            </w:pPr>
            <w:r>
              <w:rPr>
                <w:rFonts w:cs="Arial" w:ascii="Arial;Verdana;sans-serif" w:hAnsi="Arial;Verdana;sans-serif"/>
                <w:b w:val="false"/>
                <w:i w:val="false"/>
                <w:caps w:val="false"/>
                <w:smallCaps w:val="false"/>
                <w:color w:val="000000"/>
                <w:spacing w:val="0"/>
                <w:sz w:val="17"/>
                <w:szCs w:val="16"/>
                <w:shd w:fill="FFFFFF" w:val="clear"/>
              </w:rPr>
              <w:t>150721</w:t>
            </w:r>
          </w:p>
        </w:tc>
        <w:tc>
          <w:tcPr>
            <w:tcW w:w="10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rPr>
                <w:rFonts w:cs="Arial"/>
                <w:color w:val="000000"/>
                <w:sz w:val="16"/>
                <w:szCs w:val="16"/>
                <w:shd w:fill="FFFFFF" w:val="clear"/>
              </w:rPr>
            </w:pPr>
            <w:r>
              <w:rPr>
                <w:rFonts w:cs="Arial"/>
                <w:color w:val="000000"/>
                <w:sz w:val="16"/>
                <w:szCs w:val="16"/>
                <w:shd w:fill="FFFFFF" w:val="clear"/>
              </w:rPr>
              <w:t>UNIDADE</w:t>
            </w:r>
          </w:p>
        </w:tc>
        <w:tc>
          <w:tcPr>
            <w:tcW w:w="67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rPr>
                <w:rFonts w:cs="Arial"/>
                <w:color w:val="000000"/>
                <w:sz w:val="16"/>
                <w:szCs w:val="16"/>
                <w:shd w:fill="FFFFFF" w:val="clear"/>
              </w:rPr>
            </w:pPr>
            <w:r>
              <w:rPr>
                <w:rFonts w:cs="Arial"/>
                <w:color w:val="000000"/>
                <w:sz w:val="16"/>
                <w:szCs w:val="16"/>
                <w:shd w:fill="FFFFFF" w:val="clear"/>
              </w:rPr>
              <w:t>16</w:t>
            </w:r>
          </w:p>
        </w:tc>
        <w:tc>
          <w:tcPr>
            <w:tcW w:w="13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rPr>
                <w:rFonts w:cs="Arial"/>
                <w:color w:val="000000"/>
                <w:sz w:val="16"/>
                <w:szCs w:val="16"/>
                <w:shd w:fill="FFFFFF" w:val="clear"/>
              </w:rPr>
            </w:pPr>
            <w:r>
              <w:rPr>
                <w:rFonts w:cs="Arial"/>
                <w:color w:val="000000"/>
                <w:sz w:val="16"/>
                <w:szCs w:val="16"/>
                <w:shd w:fill="FFFFFF" w:val="clear"/>
              </w:rPr>
              <w:t>R$ 2.920,60</w:t>
            </w:r>
          </w:p>
        </w:tc>
      </w:tr>
      <w:tr>
        <w:trPr>
          <w:cantSplit w:val="false"/>
        </w:trPr>
        <w:tc>
          <w:tcPr>
            <w:tcW w:w="56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jc w:val="center"/>
              <w:rPr>
                <w:shd w:fill="FFFFFF" w:val="clear"/>
              </w:rPr>
            </w:pPr>
            <w:r>
              <w:rPr>
                <w:shd w:fill="FFFFFF" w:val="clear"/>
              </w:rPr>
              <w:t>9</w:t>
            </w:r>
          </w:p>
        </w:tc>
        <w:tc>
          <w:tcPr>
            <w:tcW w:w="447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jc w:val="both"/>
              <w:rPr>
                <w:rFonts w:cs="Arial"/>
                <w:i w:val="false"/>
                <w:iCs w:val="false"/>
                <w:color w:val="000000"/>
                <w:sz w:val="16"/>
                <w:szCs w:val="16"/>
                <w:shd w:fill="FFFFFF" w:val="clear"/>
              </w:rPr>
            </w:pPr>
            <w:r>
              <w:rPr>
                <w:rFonts w:cs="Arial" w:ascii="Verdana;sans-serif" w:hAnsi="Verdana;sans-serif"/>
                <w:b w:val="false"/>
                <w:i w:val="false"/>
                <w:iCs w:val="false"/>
                <w:caps w:val="false"/>
                <w:smallCaps w:val="false"/>
                <w:color w:val="000000"/>
                <w:spacing w:val="0"/>
                <w:sz w:val="17"/>
                <w:szCs w:val="16"/>
                <w:shd w:fill="FFFFFF" w:val="clear"/>
              </w:rPr>
              <w:t>ivermectina, concentração 0,8 mg/ml, forma farmacêutica solução oral, uso veterinário. frasco de 250 ml (padrão ivomec - merial).</w:t>
            </w:r>
            <w:r>
              <w:rPr>
                <w:rFonts w:cs="Arial"/>
                <w:i w:val="false"/>
                <w:iCs w:val="false"/>
                <w:color w:val="000000"/>
                <w:sz w:val="16"/>
                <w:szCs w:val="16"/>
                <w:shd w:fill="FFFFFF" w:val="clear"/>
              </w:rPr>
              <w:t xml:space="preserve"> </w:t>
            </w:r>
          </w:p>
        </w:tc>
        <w:tc>
          <w:tcPr>
            <w:tcW w:w="91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rPr>
                <w:rFonts w:cs="Arial"/>
                <w:color w:val="000000"/>
                <w:sz w:val="16"/>
                <w:szCs w:val="16"/>
                <w:shd w:fill="FFFFFF" w:val="clear"/>
              </w:rPr>
            </w:pPr>
            <w:r>
              <w:rPr>
                <w:rFonts w:cs="Arial"/>
                <w:color w:val="000000"/>
                <w:sz w:val="16"/>
                <w:szCs w:val="16"/>
                <w:shd w:fill="FFFFFF" w:val="clear"/>
              </w:rPr>
              <w:t>407515</w:t>
            </w:r>
          </w:p>
        </w:tc>
        <w:tc>
          <w:tcPr>
            <w:tcW w:w="10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rPr>
                <w:rFonts w:cs="Arial"/>
                <w:color w:val="000000"/>
                <w:sz w:val="16"/>
                <w:szCs w:val="16"/>
                <w:shd w:fill="FFFFFF" w:val="clear"/>
              </w:rPr>
            </w:pPr>
            <w:r>
              <w:rPr>
                <w:rFonts w:cs="Arial"/>
                <w:color w:val="000000"/>
                <w:sz w:val="16"/>
                <w:szCs w:val="16"/>
                <w:shd w:fill="FFFFFF" w:val="clear"/>
              </w:rPr>
              <w:t>FRASCO</w:t>
            </w:r>
          </w:p>
        </w:tc>
        <w:tc>
          <w:tcPr>
            <w:tcW w:w="67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rPr>
                <w:rFonts w:cs="Arial"/>
                <w:color w:val="000000"/>
                <w:sz w:val="16"/>
                <w:szCs w:val="16"/>
                <w:shd w:fill="FFFFFF" w:val="clear"/>
              </w:rPr>
            </w:pPr>
            <w:r>
              <w:rPr>
                <w:rFonts w:cs="Arial"/>
                <w:color w:val="000000"/>
                <w:sz w:val="16"/>
                <w:szCs w:val="16"/>
                <w:shd w:fill="FFFFFF" w:val="clear"/>
              </w:rPr>
              <w:t>30</w:t>
            </w:r>
          </w:p>
        </w:tc>
        <w:tc>
          <w:tcPr>
            <w:tcW w:w="136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8" w:type="dxa"/>
            </w:tcMar>
          </w:tcPr>
          <w:p>
            <w:pPr>
              <w:pStyle w:val="Normal"/>
              <w:widowControl w:val="false"/>
              <w:suppressAutoHyphens w:val="true"/>
              <w:spacing w:lineRule="auto" w:line="276" w:before="0" w:after="120"/>
              <w:rPr>
                <w:rFonts w:cs="Arial"/>
                <w:color w:val="000000"/>
                <w:sz w:val="16"/>
                <w:szCs w:val="16"/>
                <w:shd w:fill="FFFFFF" w:val="clear"/>
              </w:rPr>
            </w:pPr>
            <w:r>
              <w:rPr>
                <w:rFonts w:cs="Arial"/>
                <w:color w:val="000000"/>
                <w:sz w:val="16"/>
                <w:szCs w:val="16"/>
                <w:shd w:fill="FFFFFF" w:val="clear"/>
              </w:rPr>
              <w:t>R$ 94,20</w:t>
            </w:r>
          </w:p>
        </w:tc>
      </w:tr>
    </w:tbl>
    <w:p>
      <w:pPr>
        <w:pStyle w:val="Normal"/>
        <w:spacing w:lineRule="auto" w:line="276" w:before="0" w:after="120"/>
        <w:jc w:val="both"/>
        <w:rPr>
          <w:rFonts w:cs="Arial"/>
          <w:b/>
          <w:color w:val="000000"/>
          <w:szCs w:val="20"/>
        </w:rPr>
      </w:pPr>
      <w:r>
        <w:rPr>
          <w:rFonts w:cs="Arial"/>
          <w:b/>
          <w:color w:val="000000"/>
          <w:szCs w:val="20"/>
        </w:rPr>
      </w:r>
    </w:p>
    <w:p>
      <w:pPr>
        <w:pStyle w:val="ListParagraph"/>
        <w:numPr>
          <w:ilvl w:val="1"/>
          <w:numId w:val="1"/>
        </w:numPr>
        <w:spacing w:lineRule="auto" w:line="276" w:before="120" w:after="120"/>
        <w:contextualSpacing/>
        <w:jc w:val="both"/>
        <w:rPr>
          <w:rFonts w:cs="Arial"/>
          <w:bCs/>
          <w:iCs/>
          <w:color w:val="000000"/>
          <w:szCs w:val="20"/>
        </w:rPr>
      </w:pPr>
      <w:r>
        <w:rPr>
          <w:rFonts w:cs="Arial"/>
          <w:bCs/>
          <w:iCs/>
          <w:color w:val="000000"/>
          <w:szCs w:val="20"/>
        </w:rPr>
        <w:t xml:space="preserve">O prazo de vigência da contratação é de 12 meses contados da assinatura da ata </w:t>
      </w:r>
      <w:r>
        <w:rPr>
          <w:rFonts w:cs="Arial"/>
          <w:bCs/>
          <w:iCs/>
          <w:color w:val="FF0000"/>
          <w:szCs w:val="20"/>
        </w:rPr>
        <w:t xml:space="preserve"> </w:t>
      </w:r>
      <w:r>
        <w:rPr>
          <w:rFonts w:cs="Arial"/>
          <w:bCs/>
          <w:iCs/>
          <w:color w:val="000000"/>
          <w:szCs w:val="20"/>
        </w:rPr>
        <w:t>prorrogável na forma do art. 57, § 1°, da Lei n° 8.666/93.</w:t>
      </w:r>
    </w:p>
    <w:p>
      <w:pPr>
        <w:pStyle w:val="Nivel1"/>
        <w:numPr>
          <w:ilvl w:val="0"/>
          <w:numId w:val="1"/>
        </w:numPr>
        <w:rPr/>
      </w:pPr>
      <w:r>
        <w:rPr/>
        <w:t>JUSTIFICATIVA E OBJETIVO DA CONTRATAÇÃO</w:t>
      </w:r>
    </w:p>
    <w:p>
      <w:pPr>
        <w:pStyle w:val="Normal"/>
        <w:numPr>
          <w:ilvl w:val="1"/>
          <w:numId w:val="1"/>
        </w:numPr>
        <w:spacing w:lineRule="auto" w:line="276" w:before="120" w:after="120"/>
        <w:jc w:val="both"/>
        <w:rPr>
          <w:rFonts w:cs="Arial"/>
          <w:color w:val="00000A"/>
          <w:szCs w:val="20"/>
        </w:rPr>
      </w:pPr>
      <w:r>
        <w:rPr>
          <w:rFonts w:cs="Arial"/>
          <w:color w:val="00000A"/>
          <w:szCs w:val="20"/>
        </w:rPr>
        <w:t xml:space="preserve">Os materiais requisitados são destinados a atender demanda do Biotério Central, que desenvolve as seguintes atividades: criação, manutenção, fornecimento de animais de laboratório. Os materiais solicitados constituem os insumos básicos e necessários para o funcionamento desta unidade de apoio acadêmico, sendo de extrema importância para o desenvolvimento das atividades, e a não aquisição implicará no comprometimento do bem estar dos animais, exposição dos servidores a riscos e impossibilidade de execução das atividades conforme legislação vigente. </w:t>
      </w:r>
    </w:p>
    <w:p>
      <w:pPr>
        <w:pStyle w:val="Normal"/>
        <w:numPr>
          <w:ilvl w:val="1"/>
          <w:numId w:val="1"/>
        </w:numPr>
        <w:spacing w:lineRule="auto" w:line="276" w:before="120" w:after="120"/>
        <w:jc w:val="both"/>
        <w:rPr>
          <w:rFonts w:cs="Arial"/>
          <w:color w:val="00000A"/>
          <w:szCs w:val="20"/>
        </w:rPr>
      </w:pPr>
      <w:r>
        <w:rPr>
          <w:rFonts w:cs="Arial"/>
          <w:color w:val="00000A"/>
          <w:szCs w:val="20"/>
        </w:rPr>
        <w:t xml:space="preserve">As especificações técnicas e quantitativos dos materiais/ serviços a serem adquiridos, estão de acordo com o previsto no artigo 15, §7 da Lei 8.666/1993, demonstrados explicitamente no Anexo A do termo de referência. </w:t>
      </w:r>
    </w:p>
    <w:p>
      <w:pPr>
        <w:pStyle w:val="Normal"/>
        <w:numPr>
          <w:ilvl w:val="1"/>
          <w:numId w:val="1"/>
        </w:numPr>
        <w:spacing w:lineRule="auto" w:line="276" w:before="120" w:after="120"/>
        <w:jc w:val="both"/>
        <w:rPr>
          <w:rFonts w:cs="Arial"/>
          <w:color w:val="00000A"/>
          <w:szCs w:val="20"/>
        </w:rPr>
      </w:pPr>
      <w:r>
        <w:rPr>
          <w:rFonts w:cs="Arial"/>
          <w:color w:val="00000A"/>
          <w:szCs w:val="20"/>
        </w:rPr>
        <w:t xml:space="preserve">O quantitativo dos materiais requisitados levam em consideração o atendimento das necessidades da Administração, dentro do período de 12 meses – período máximo da vigência da Ata de registro de preços – inclusive o atendimento de situações imprevisíveis, tendo em vista que a Ata de registro de preços não permite qualquer a aditivo. </w:t>
      </w:r>
    </w:p>
    <w:p>
      <w:pPr>
        <w:pStyle w:val="Normal"/>
        <w:spacing w:lineRule="auto" w:line="276" w:before="120" w:after="120"/>
        <w:jc w:val="both"/>
        <w:rPr>
          <w:rFonts w:cs="Arial"/>
          <w:color w:val="00000A"/>
          <w:szCs w:val="20"/>
        </w:rPr>
      </w:pPr>
      <w:r>
        <w:rPr>
          <w:rFonts w:cs="Arial"/>
          <w:color w:val="00000A"/>
          <w:szCs w:val="20"/>
        </w:rPr>
        <w:t xml:space="preserve">A estimativa dos materiais a serem adquiridos a sua provável utilização foi baseada em função da média dos anos anteriores. </w:t>
      </w:r>
    </w:p>
    <w:p>
      <w:pPr>
        <w:pStyle w:val="Nivel1"/>
        <w:numPr>
          <w:ilvl w:val="0"/>
          <w:numId w:val="1"/>
        </w:numPr>
        <w:rPr/>
      </w:pPr>
      <w:r>
        <w:rPr/>
        <w:t>CLASSIFICAÇÃO DOS BENS COMUNS</w:t>
      </w:r>
    </w:p>
    <w:p>
      <w:pPr>
        <w:pStyle w:val="Normal"/>
        <w:numPr>
          <w:ilvl w:val="1"/>
          <w:numId w:val="1"/>
        </w:numPr>
        <w:spacing w:lineRule="auto" w:line="276" w:before="120" w:after="120"/>
        <w:ind w:left="716" w:right="0" w:hanging="432"/>
        <w:jc w:val="both"/>
        <w:rPr>
          <w:rFonts w:cs="Arial"/>
          <w:b w:val="false"/>
          <w:bCs w:val="false"/>
          <w:color w:val="000000"/>
          <w:szCs w:val="20"/>
        </w:rPr>
      </w:pPr>
      <w:r>
        <w:rPr>
          <w:rFonts w:cs="Arial"/>
          <w:b w:val="false"/>
          <w:bCs w:val="false"/>
          <w:color w:val="000000"/>
          <w:szCs w:val="20"/>
        </w:rPr>
        <w:t xml:space="preserve">Os bens a serem adquiridos enquadram-se na classificação de bens comuns, nos termos da Lei nº 10.520/ 2002. </w:t>
      </w:r>
    </w:p>
    <w:p>
      <w:pPr>
        <w:pStyle w:val="Nivel1"/>
        <w:numPr>
          <w:ilvl w:val="0"/>
          <w:numId w:val="1"/>
        </w:numPr>
        <w:rPr/>
      </w:pPr>
      <w:r>
        <w:rPr/>
        <w:t>ENTREGA E CRITÉRIOS DE ACEITAÇÃO DO OBJETO.</w:t>
      </w:r>
    </w:p>
    <w:p>
      <w:pPr>
        <w:pStyle w:val="Normal"/>
        <w:numPr>
          <w:ilvl w:val="1"/>
          <w:numId w:val="1"/>
        </w:numPr>
        <w:spacing w:lineRule="auto" w:line="276" w:before="120" w:after="120"/>
        <w:jc w:val="both"/>
        <w:rPr>
          <w:rFonts w:cs="Arial"/>
          <w:iCs/>
          <w:color w:val="000000"/>
          <w:szCs w:val="20"/>
        </w:rPr>
      </w:pPr>
      <w:r>
        <w:rPr>
          <w:rFonts w:cs="Arial"/>
          <w:iCs/>
          <w:color w:val="000000"/>
          <w:szCs w:val="20"/>
        </w:rPr>
        <w:t xml:space="preserve">O prazo de entrega dos bens é de 30 dias, contados do recebimento de nota de empenho em remessa parcelada, de acordo com a demanda do Biotério Central no endereço: Biotério Central da Universidade Federal de Alagoas – Campus A.C. Simões, na Avenida Lourival de Melo Mota, S/N, Tabuleiro dos Martins – Maceió/AL, CEP: 57072-970, Telefone: (82) 3214-1112, de segunda a sexta feira no horário das 08:00 às 12:00 e das 14:00 às 16:00 horas.  </w:t>
      </w:r>
    </w:p>
    <w:p>
      <w:pPr>
        <w:pStyle w:val="Normal"/>
        <w:numPr>
          <w:ilvl w:val="1"/>
          <w:numId w:val="1"/>
        </w:numPr>
        <w:spacing w:lineRule="auto" w:line="276" w:before="120" w:after="120"/>
        <w:ind w:left="716" w:right="0" w:hanging="432"/>
        <w:jc w:val="both"/>
        <w:rPr>
          <w:rFonts w:cs="Arial"/>
          <w:bCs/>
          <w:color w:val="000000"/>
          <w:szCs w:val="20"/>
        </w:rPr>
      </w:pPr>
      <w:r>
        <w:rPr>
          <w:rFonts w:cs="Arial"/>
          <w:bCs/>
          <w:color w:val="000000"/>
          <w:szCs w:val="20"/>
        </w:rPr>
        <w:t>No caso de produtos perecíveis, o prazo de validade na data da entrega não poderá ser inferior a 12 meses, ou a 2/3 (dois terços)  do prazo total recomendado pelo fabricante.</w:t>
      </w:r>
    </w:p>
    <w:p>
      <w:pPr>
        <w:pStyle w:val="Normal"/>
        <w:widowControl/>
        <w:numPr>
          <w:ilvl w:val="1"/>
          <w:numId w:val="1"/>
        </w:numPr>
        <w:bidi w:val="0"/>
        <w:spacing w:lineRule="auto" w:line="276" w:before="120" w:after="120"/>
        <w:ind w:left="716" w:right="0" w:hanging="432"/>
        <w:jc w:val="both"/>
        <w:rPr>
          <w:rFonts w:cs="Arial"/>
          <w:bCs/>
          <w:color w:val="000000"/>
          <w:szCs w:val="20"/>
        </w:rPr>
      </w:pPr>
      <w:r>
        <w:rPr>
          <w:rFonts w:cs="Arial"/>
          <w:bCs/>
          <w:color w:val="000000"/>
          <w:szCs w:val="20"/>
        </w:rPr>
        <w:t xml:space="preserve">Os materiais deverão ser acondicionados de acordo com as especificações descritas no </w:t>
      </w:r>
      <w:r>
        <w:rPr>
          <w:rFonts w:cs="Arial"/>
          <w:bCs/>
          <w:color w:val="000000"/>
          <w:szCs w:val="20"/>
          <w:shd w:fill="FFFFFF" w:val="clear"/>
        </w:rPr>
        <w:t xml:space="preserve">Anexo A </w:t>
      </w:r>
      <w:r>
        <w:rPr>
          <w:rFonts w:cs="Arial"/>
          <w:bCs/>
          <w:color w:val="000000"/>
          <w:szCs w:val="20"/>
        </w:rPr>
        <w:t xml:space="preserve">do Termo de Referência. </w:t>
      </w:r>
    </w:p>
    <w:p>
      <w:pPr>
        <w:pStyle w:val="Normal"/>
        <w:widowControl/>
        <w:numPr>
          <w:ilvl w:val="1"/>
          <w:numId w:val="1"/>
        </w:numPr>
        <w:bidi w:val="0"/>
        <w:spacing w:lineRule="auto" w:line="276" w:before="120" w:after="120"/>
        <w:ind w:left="716" w:right="0" w:hanging="432"/>
        <w:jc w:val="both"/>
        <w:rPr>
          <w:rFonts w:cs="Arial"/>
          <w:bCs/>
          <w:color w:val="000000"/>
          <w:szCs w:val="20"/>
        </w:rPr>
      </w:pPr>
      <w:r>
        <w:rPr>
          <w:rFonts w:cs="Arial"/>
          <w:bCs/>
          <w:color w:val="000000"/>
          <w:szCs w:val="20"/>
        </w:rPr>
        <w:t xml:space="preserve">Os materiais deverão ser transportados em caminhão tipo fechado, sem sofrer ação do tempo (chuva e sol). </w:t>
      </w:r>
    </w:p>
    <w:p>
      <w:pPr>
        <w:pStyle w:val="Normal"/>
        <w:numPr>
          <w:ilvl w:val="1"/>
          <w:numId w:val="1"/>
        </w:numPr>
        <w:spacing w:lineRule="auto" w:line="276" w:before="120" w:after="120"/>
        <w:ind w:left="716" w:right="0" w:hanging="432"/>
        <w:jc w:val="both"/>
        <w:rPr>
          <w:rFonts w:cs="Arial"/>
          <w:color w:val="000000"/>
          <w:szCs w:val="20"/>
        </w:rPr>
      </w:pPr>
      <w:r>
        <w:rPr>
          <w:rFonts w:cs="Arial"/>
          <w:color w:val="000000"/>
          <w:szCs w:val="20"/>
        </w:rPr>
        <w:t xml:space="preserve">Os bens serão recebidos provisoriamente no prazo de 15 (quinze) dias, pelo(a) </w:t>
      </w:r>
      <w:r>
        <w:rPr>
          <w:rFonts w:cs="Arial"/>
          <w:iCs/>
          <w:color w:val="000000"/>
          <w:szCs w:val="20"/>
        </w:rPr>
        <w:t>responsável</w:t>
      </w:r>
      <w:r>
        <w:rPr>
          <w:rFonts w:cs="Arial"/>
          <w:color w:val="000000"/>
          <w:szCs w:val="20"/>
        </w:rPr>
        <w:t xml:space="preserve"> pelo acompanhamento e fiscalização do contrato, para efeito de posterior verificação de sua conformidade com as especificações constantes neste Termo de Referência e na proposta. </w:t>
      </w:r>
    </w:p>
    <w:p>
      <w:pPr>
        <w:pStyle w:val="Normal"/>
        <w:numPr>
          <w:ilvl w:val="1"/>
          <w:numId w:val="1"/>
        </w:numPr>
        <w:spacing w:lineRule="auto" w:line="276" w:before="120" w:after="120"/>
        <w:ind w:left="716" w:right="0" w:hanging="432"/>
        <w:jc w:val="both"/>
        <w:rPr>
          <w:rFonts w:cs="Arial"/>
          <w:bCs/>
          <w:color w:val="000000"/>
          <w:szCs w:val="20"/>
        </w:rPr>
      </w:pPr>
      <w:r>
        <w:rPr>
          <w:rFonts w:cs="Arial"/>
          <w:bCs/>
          <w:color w:val="000000"/>
          <w:szCs w:val="20"/>
        </w:rPr>
        <w:t>Os bens poderão ser rejeitados, no todo ou em parte, quando em desacordo com as especificações constantes neste Termo de Referência e na proposta, devendo ser substituídos no prazo de 15 (quinze) dias, a contar da notificação da contratada, às suas custas, sem prejuízo da aplicação das penalidades.</w:t>
      </w:r>
    </w:p>
    <w:p>
      <w:pPr>
        <w:pStyle w:val="Normal"/>
        <w:numPr>
          <w:ilvl w:val="1"/>
          <w:numId w:val="1"/>
        </w:numPr>
        <w:spacing w:lineRule="auto" w:line="276" w:before="120" w:after="120"/>
        <w:ind w:left="716" w:right="0" w:hanging="432"/>
        <w:jc w:val="both"/>
        <w:rPr>
          <w:rFonts w:cs="Arial"/>
          <w:color w:val="000000"/>
          <w:szCs w:val="20"/>
        </w:rPr>
      </w:pPr>
      <w:r>
        <w:rPr>
          <w:rFonts w:cs="Arial"/>
          <w:color w:val="000000"/>
          <w:szCs w:val="20"/>
        </w:rPr>
        <w:t>Os bens serão recebidos definitivamente no prazo de 15 (quinze) dias, contados do recebimento provisório, após a verificação da qualidade e quantidade do material e consequente aceitação mediante termo circunstanciado.</w:t>
      </w:r>
    </w:p>
    <w:p>
      <w:pPr>
        <w:pStyle w:val="Normal"/>
        <w:numPr>
          <w:ilvl w:val="2"/>
          <w:numId w:val="1"/>
        </w:numPr>
        <w:spacing w:lineRule="auto" w:line="276" w:before="120" w:after="120"/>
        <w:ind w:left="930" w:right="0" w:hanging="504"/>
        <w:jc w:val="both"/>
        <w:rPr>
          <w:rFonts w:cs="Arial"/>
          <w:color w:val="000000"/>
          <w:szCs w:val="20"/>
          <w:lang w:eastAsia="en-US"/>
        </w:rPr>
      </w:pPr>
      <w:r>
        <w:rPr>
          <w:rFonts w:cs="Arial"/>
          <w:color w:val="000000"/>
          <w:szCs w:val="20"/>
          <w:lang w:eastAsia="en-US"/>
        </w:rPr>
        <w:t>Na hipótese de a verificação a que se refere o subitem anterior não ser procedida dentro do prazo fixado, reputar-se-á como realizada, consumando-se o recebimento definitivo no dia do esgotamento do prazo.</w:t>
      </w:r>
    </w:p>
    <w:p>
      <w:pPr>
        <w:pStyle w:val="Normal"/>
        <w:numPr>
          <w:ilvl w:val="1"/>
          <w:numId w:val="1"/>
        </w:numPr>
        <w:spacing w:lineRule="auto" w:line="276" w:before="120" w:after="120"/>
        <w:ind w:left="716" w:right="0" w:hanging="432"/>
        <w:jc w:val="both"/>
        <w:rPr>
          <w:rFonts w:cs="Arial"/>
          <w:color w:val="000000"/>
          <w:szCs w:val="20"/>
          <w:lang w:eastAsia="en-US"/>
        </w:rPr>
      </w:pPr>
      <w:r>
        <w:rPr>
          <w:rFonts w:cs="Arial"/>
          <w:color w:val="000000"/>
          <w:szCs w:val="20"/>
          <w:lang w:eastAsia="en-US"/>
        </w:rPr>
        <w:t>O recebimento provisório ou definitivo do objeto não exclui a responsabilidade da contratada pelos prejuízos resultantes da incorreta execução do contrato.</w:t>
      </w:r>
    </w:p>
    <w:p>
      <w:pPr>
        <w:pStyle w:val="Nivel1"/>
        <w:numPr>
          <w:ilvl w:val="0"/>
          <w:numId w:val="1"/>
        </w:numPr>
        <w:rPr>
          <w:lang w:eastAsia="en-US"/>
        </w:rPr>
      </w:pPr>
      <w:r>
        <w:rPr>
          <w:lang w:eastAsia="en-US"/>
        </w:rPr>
        <w:t>OBRIGAÇÕES DA CONTRATANTE</w:t>
      </w:r>
    </w:p>
    <w:p>
      <w:pPr>
        <w:pStyle w:val="Normal"/>
        <w:numPr>
          <w:ilvl w:val="1"/>
          <w:numId w:val="1"/>
        </w:numPr>
        <w:spacing w:lineRule="auto" w:line="276" w:before="120" w:after="120"/>
        <w:ind w:left="716" w:right="0" w:hanging="432"/>
        <w:jc w:val="both"/>
        <w:rPr>
          <w:rFonts w:cs="Arial"/>
          <w:szCs w:val="20"/>
        </w:rPr>
      </w:pPr>
      <w:r>
        <w:rPr>
          <w:rFonts w:cs="Arial"/>
          <w:szCs w:val="20"/>
        </w:rPr>
        <w:t>São obrigações da Contratante:</w:t>
      </w:r>
    </w:p>
    <w:p>
      <w:pPr>
        <w:pStyle w:val="Normal"/>
        <w:numPr>
          <w:ilvl w:val="2"/>
          <w:numId w:val="1"/>
        </w:numPr>
        <w:spacing w:lineRule="auto" w:line="276" w:before="120" w:after="120"/>
        <w:ind w:left="930" w:right="0" w:hanging="504"/>
        <w:jc w:val="both"/>
        <w:rPr>
          <w:rFonts w:cs="Arial"/>
          <w:szCs w:val="20"/>
        </w:rPr>
      </w:pPr>
      <w:r>
        <w:rPr>
          <w:rFonts w:cs="Arial"/>
          <w:szCs w:val="20"/>
        </w:rPr>
        <w:t>receber o objeto no prazo e condições estabelecidas no Edital e seus anexos;</w:t>
      </w:r>
    </w:p>
    <w:p>
      <w:pPr>
        <w:pStyle w:val="Normal"/>
        <w:numPr>
          <w:ilvl w:val="2"/>
          <w:numId w:val="1"/>
        </w:numPr>
        <w:spacing w:lineRule="auto" w:line="276" w:before="120" w:after="120"/>
        <w:ind w:left="930" w:right="0" w:hanging="504"/>
        <w:jc w:val="both"/>
        <w:rPr>
          <w:rFonts w:cs="Arial"/>
          <w:szCs w:val="20"/>
          <w:lang w:eastAsia="en-US"/>
        </w:rPr>
      </w:pPr>
      <w:r>
        <w:rPr>
          <w:rFonts w:cs="Arial"/>
          <w:szCs w:val="20"/>
          <w:lang w:eastAsia="en-US"/>
        </w:rPr>
        <w:t>verificar minuciosamente, no prazo fixado, a conformidade dos bens recebidos provisoriamente com as especificações constantes do Edital e da proposta, para fins de aceitação e recebimento definitivo;</w:t>
      </w:r>
    </w:p>
    <w:p>
      <w:pPr>
        <w:pStyle w:val="Normal"/>
        <w:numPr>
          <w:ilvl w:val="2"/>
          <w:numId w:val="1"/>
        </w:numPr>
        <w:spacing w:lineRule="auto" w:line="276" w:before="120" w:after="120"/>
        <w:ind w:left="930" w:right="0" w:hanging="504"/>
        <w:jc w:val="both"/>
        <w:rPr>
          <w:rFonts w:cs="Arial"/>
          <w:szCs w:val="20"/>
        </w:rPr>
      </w:pPr>
      <w:r>
        <w:rPr>
          <w:rFonts w:cs="Arial"/>
          <w:szCs w:val="20"/>
        </w:rPr>
        <w:t>comunicar à Contratada, por escrito, sobre imperfeições, falhas ou irregularidades verificadas no objeto fornecido, para que seja substituído, reparado ou corrigido;</w:t>
      </w:r>
    </w:p>
    <w:p>
      <w:pPr>
        <w:pStyle w:val="Normal"/>
        <w:numPr>
          <w:ilvl w:val="2"/>
          <w:numId w:val="1"/>
        </w:numPr>
        <w:spacing w:lineRule="auto" w:line="276" w:before="120" w:after="120"/>
        <w:ind w:left="930" w:right="0" w:hanging="504"/>
        <w:jc w:val="both"/>
        <w:rPr>
          <w:rFonts w:cs="Arial"/>
          <w:szCs w:val="20"/>
          <w:lang w:eastAsia="en-US"/>
        </w:rPr>
      </w:pPr>
      <w:r>
        <w:rPr>
          <w:rFonts w:cs="Arial"/>
          <w:szCs w:val="20"/>
          <w:lang w:eastAsia="en-US"/>
        </w:rPr>
        <w:t>acompanhar e fiscalizar o cumprimento das obrigações da Contratada, através de comissão/servidor especialmente designado;</w:t>
      </w:r>
    </w:p>
    <w:p>
      <w:pPr>
        <w:pStyle w:val="Normal"/>
        <w:numPr>
          <w:ilvl w:val="2"/>
          <w:numId w:val="1"/>
        </w:numPr>
        <w:spacing w:lineRule="auto" w:line="276" w:before="120" w:after="120"/>
        <w:ind w:left="930" w:right="0" w:hanging="504"/>
        <w:jc w:val="both"/>
        <w:rPr>
          <w:rFonts w:cs="Arial"/>
          <w:szCs w:val="20"/>
        </w:rPr>
      </w:pPr>
      <w:r>
        <w:rPr>
          <w:rFonts w:cs="Arial"/>
          <w:szCs w:val="20"/>
        </w:rPr>
        <w:t>efetuar o pagamento à Contratada</w:t>
      </w:r>
      <w:r>
        <w:rPr>
          <w:rFonts w:cs="Arial"/>
          <w:b/>
          <w:szCs w:val="20"/>
        </w:rPr>
        <w:t xml:space="preserve"> </w:t>
      </w:r>
      <w:r>
        <w:rPr>
          <w:rFonts w:cs="Arial"/>
          <w:szCs w:val="20"/>
        </w:rPr>
        <w:t>no valor correspondente ao fornecimento do objeto, no prazo e forma estabelecidos no Edital e seus anexos;</w:t>
      </w:r>
    </w:p>
    <w:p>
      <w:pPr>
        <w:pStyle w:val="Normal"/>
        <w:numPr>
          <w:ilvl w:val="1"/>
          <w:numId w:val="1"/>
        </w:numPr>
        <w:spacing w:lineRule="auto" w:line="276" w:before="120" w:after="120"/>
        <w:ind w:left="716" w:right="0" w:hanging="432"/>
        <w:jc w:val="both"/>
        <w:rPr>
          <w:rFonts w:cs="Arial"/>
          <w:szCs w:val="20"/>
        </w:rPr>
      </w:pPr>
      <w:r>
        <w:rPr>
          <w:rFonts w:cs="Arial"/>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pPr>
        <w:pStyle w:val="Nivel1"/>
        <w:numPr>
          <w:ilvl w:val="0"/>
          <w:numId w:val="1"/>
        </w:numPr>
        <w:rPr/>
      </w:pPr>
      <w:r>
        <w:rPr/>
        <w:t>OBRIGAÇÕES DA CONTRATADA</w:t>
      </w:r>
    </w:p>
    <w:p>
      <w:pPr>
        <w:pStyle w:val="Normal"/>
        <w:numPr>
          <w:ilvl w:val="1"/>
          <w:numId w:val="1"/>
        </w:numPr>
        <w:spacing w:lineRule="auto" w:line="276" w:before="120" w:after="120"/>
        <w:ind w:left="716" w:right="0" w:hanging="432"/>
        <w:jc w:val="both"/>
        <w:rPr>
          <w:rFonts w:cs="Arial"/>
          <w:szCs w:val="20"/>
        </w:rPr>
      </w:pPr>
      <w:r>
        <w:rPr>
          <w:rFonts w:cs="Arial"/>
          <w:szCs w:val="20"/>
        </w:rPr>
        <w:t>A Contratada deve cumprir todas as obrigações constantes no Edital, seus anexos e sua proposta, assumindo como exclusivamente seus os riscos e as despesas decorrentes da boa e perfeita execução do objeto e, ainda:</w:t>
      </w:r>
    </w:p>
    <w:p>
      <w:pPr>
        <w:pStyle w:val="Normal"/>
        <w:numPr>
          <w:ilvl w:val="2"/>
          <w:numId w:val="1"/>
        </w:numPr>
        <w:spacing w:lineRule="auto" w:line="276" w:before="120" w:after="120"/>
        <w:ind w:left="930" w:right="0" w:hanging="504"/>
        <w:jc w:val="both"/>
        <w:rPr>
          <w:rFonts w:cs="Arial"/>
          <w:i w:val="false"/>
          <w:iCs w:val="false"/>
          <w:color w:val="000000"/>
          <w:szCs w:val="20"/>
        </w:rPr>
      </w:pPr>
      <w:r>
        <w:rPr>
          <w:rFonts w:cs="Arial"/>
          <w:szCs w:val="20"/>
        </w:rPr>
        <w:t xml:space="preserve">efetuar a entrega do objeto em perfeitas condições, conforme especificações, prazo e local constantes no Termo de Referência e seus anexos, acompanhado da respectiva nota fiscal, na qual constarão as indicações referentes a: </w:t>
      </w:r>
      <w:r>
        <w:rPr>
          <w:rFonts w:cs="Arial"/>
          <w:i w:val="false"/>
          <w:iCs w:val="false"/>
          <w:color w:val="000000"/>
          <w:szCs w:val="20"/>
        </w:rPr>
        <w:t>marca, fabricante, modelo, procedência e prazo de garantia ou validade;</w:t>
      </w:r>
    </w:p>
    <w:p>
      <w:pPr>
        <w:pStyle w:val="Normal"/>
        <w:numPr>
          <w:ilvl w:val="3"/>
          <w:numId w:val="1"/>
        </w:numPr>
        <w:spacing w:lineRule="auto" w:line="276" w:before="120" w:after="120"/>
        <w:ind w:left="2491" w:right="0" w:hanging="648"/>
        <w:jc w:val="both"/>
        <w:rPr>
          <w:rFonts w:cs="Arial"/>
          <w:i w:val="false"/>
          <w:iCs w:val="false"/>
          <w:color w:val="000000"/>
          <w:szCs w:val="20"/>
        </w:rPr>
      </w:pPr>
      <w:r>
        <w:rPr>
          <w:rFonts w:cs="Arial"/>
          <w:i w:val="false"/>
          <w:iCs w:val="false"/>
          <w:color w:val="000000"/>
          <w:szCs w:val="20"/>
        </w:rPr>
        <w:t xml:space="preserve">Para os itens 7 e 8, o objeto deve estar acompanhado do manual do usuário, com uma </w:t>
      </w:r>
      <w:r>
        <w:rPr>
          <w:rFonts w:cs="Arial"/>
          <w:bCs/>
          <w:i w:val="false"/>
          <w:iCs w:val="false"/>
          <w:color w:val="000000"/>
          <w:szCs w:val="20"/>
          <w:lang w:eastAsia="en-US"/>
        </w:rPr>
        <w:t>versão</w:t>
      </w:r>
      <w:r>
        <w:rPr>
          <w:rFonts w:cs="Arial"/>
          <w:i w:val="false"/>
          <w:iCs w:val="false"/>
          <w:color w:val="000000"/>
          <w:szCs w:val="20"/>
        </w:rPr>
        <w:t xml:space="preserve"> em português e da relação da rede de assistência técnica autorizada;</w:t>
      </w:r>
    </w:p>
    <w:p>
      <w:pPr>
        <w:pStyle w:val="Normal"/>
        <w:numPr>
          <w:ilvl w:val="2"/>
          <w:numId w:val="1"/>
        </w:numPr>
        <w:spacing w:lineRule="auto" w:line="276" w:before="120" w:after="120"/>
        <w:ind w:left="930" w:right="0" w:hanging="504"/>
        <w:jc w:val="both"/>
        <w:rPr>
          <w:rFonts w:cs="Arial"/>
          <w:szCs w:val="20"/>
        </w:rPr>
      </w:pPr>
      <w:r>
        <w:rPr>
          <w:rFonts w:cs="Arial"/>
          <w:szCs w:val="20"/>
        </w:rPr>
        <w:t>responsabilizar-se pelos vícios e danos decorrentes do objeto, de acordo com os artigos 12, 13 e 17 a 27, do Código de Defesa do Consumidor (Lei nº 8.078, de 1990);</w:t>
      </w:r>
    </w:p>
    <w:p>
      <w:pPr>
        <w:pStyle w:val="Normal"/>
        <w:numPr>
          <w:ilvl w:val="2"/>
          <w:numId w:val="1"/>
        </w:numPr>
        <w:spacing w:lineRule="auto" w:line="276" w:before="120" w:after="120"/>
        <w:ind w:left="930" w:right="0" w:hanging="504"/>
        <w:jc w:val="both"/>
        <w:rPr>
          <w:rFonts w:cs="Arial"/>
          <w:szCs w:val="20"/>
        </w:rPr>
      </w:pPr>
      <w:r>
        <w:rPr>
          <w:rFonts w:cs="Arial"/>
          <w:szCs w:val="20"/>
        </w:rPr>
        <w:t>substituir, reparar ou corrigir, às suas expensas, no prazo fixado neste Termo de Referência, o objeto com avarias ou defeitos;</w:t>
      </w:r>
    </w:p>
    <w:p>
      <w:pPr>
        <w:pStyle w:val="Normal"/>
        <w:numPr>
          <w:ilvl w:val="2"/>
          <w:numId w:val="1"/>
        </w:numPr>
        <w:spacing w:lineRule="auto" w:line="276" w:before="120" w:after="120"/>
        <w:ind w:left="930" w:right="0" w:hanging="504"/>
        <w:jc w:val="both"/>
        <w:rPr>
          <w:rFonts w:cs="Arial"/>
          <w:szCs w:val="20"/>
        </w:rPr>
      </w:pPr>
      <w:r>
        <w:rPr>
          <w:rFonts w:cs="Arial"/>
          <w:szCs w:val="20"/>
        </w:rPr>
        <w:t>comunicar à Contratante, no prazo máximo de 24 (vinte e quatro) horas que antecede a data da entrega, os motivos que impossibilitem o cumprimento do prazo previsto, com a devida comprovação;</w:t>
      </w:r>
    </w:p>
    <w:p>
      <w:pPr>
        <w:pStyle w:val="Normal"/>
        <w:numPr>
          <w:ilvl w:val="2"/>
          <w:numId w:val="1"/>
        </w:numPr>
        <w:spacing w:lineRule="auto" w:line="276" w:before="120" w:after="120"/>
        <w:ind w:left="930" w:right="0" w:hanging="504"/>
        <w:jc w:val="both"/>
        <w:rPr>
          <w:rFonts w:cs="Arial"/>
          <w:szCs w:val="20"/>
        </w:rPr>
      </w:pPr>
      <w:r>
        <w:rPr>
          <w:rFonts w:cs="Arial"/>
          <w:szCs w:val="20"/>
        </w:rPr>
        <w:t>manter, durante toda a execução do contrato, em compatibilidade com as obrigações assumidas, todas as condições de habilitação e qualificação exigidas na licitação;</w:t>
      </w:r>
    </w:p>
    <w:p>
      <w:pPr>
        <w:pStyle w:val="Normal"/>
        <w:numPr>
          <w:ilvl w:val="2"/>
          <w:numId w:val="1"/>
        </w:numPr>
        <w:spacing w:lineRule="auto" w:line="276" w:before="120" w:after="120"/>
        <w:ind w:left="930" w:right="0" w:hanging="504"/>
        <w:jc w:val="both"/>
        <w:rPr>
          <w:rFonts w:cs="Arial"/>
          <w:szCs w:val="20"/>
        </w:rPr>
      </w:pPr>
      <w:r>
        <w:rPr>
          <w:rFonts w:cs="Arial"/>
          <w:szCs w:val="20"/>
        </w:rPr>
        <w:t>indicar preposto para representá-la durante a execução do contrato.</w:t>
      </w:r>
    </w:p>
    <w:p>
      <w:pPr>
        <w:pStyle w:val="Nivel1"/>
        <w:numPr>
          <w:ilvl w:val="0"/>
          <w:numId w:val="1"/>
        </w:numPr>
        <w:rPr/>
      </w:pPr>
      <w:r>
        <w:rPr/>
        <w:t>DA SUBCONTRATAÇÃO</w:t>
      </w:r>
    </w:p>
    <w:p>
      <w:pPr>
        <w:pStyle w:val="Normal"/>
        <w:spacing w:lineRule="auto" w:line="276" w:before="120" w:after="120"/>
        <w:ind w:left="425" w:right="0" w:hanging="0"/>
        <w:jc w:val="both"/>
        <w:rPr>
          <w:rFonts w:cs="Arial"/>
          <w:i w:val="false"/>
          <w:iCs w:val="false"/>
          <w:color w:val="000000"/>
          <w:szCs w:val="20"/>
        </w:rPr>
      </w:pPr>
      <w:r>
        <w:rPr>
          <w:rFonts w:cs="Arial"/>
          <w:i w:val="false"/>
          <w:iCs w:val="false"/>
          <w:color w:val="000000"/>
          <w:szCs w:val="20"/>
        </w:rPr>
        <w:t>7.1 Não será admitida a subcontratação do objeto licitatório.</w:t>
      </w:r>
    </w:p>
    <w:p>
      <w:pPr>
        <w:pStyle w:val="Normal"/>
        <w:spacing w:lineRule="auto" w:line="276" w:before="120" w:after="120"/>
        <w:ind w:left="425" w:right="0" w:hanging="0"/>
        <w:jc w:val="both"/>
        <w:rPr>
          <w:rFonts w:cs="Arial"/>
          <w:i/>
          <w:color w:val="FF0000"/>
          <w:szCs w:val="20"/>
        </w:rPr>
      </w:pPr>
      <w:r>
        <w:rPr>
          <w:rFonts w:cs="Arial"/>
          <w:i/>
          <w:color w:val="FF0000"/>
          <w:szCs w:val="20"/>
        </w:rPr>
      </w:r>
    </w:p>
    <w:p>
      <w:pPr>
        <w:pStyle w:val="Nivel1"/>
        <w:numPr>
          <w:ilvl w:val="0"/>
          <w:numId w:val="1"/>
        </w:numPr>
        <w:rPr>
          <w:lang w:eastAsia="en-US"/>
        </w:rPr>
      </w:pPr>
      <w:r>
        <w:rPr>
          <w:lang w:eastAsia="en-US"/>
        </w:rPr>
        <w:t>DA ALTERAÇÃO SUBJETIVA</w:t>
      </w:r>
    </w:p>
    <w:p>
      <w:pPr>
        <w:pStyle w:val="Normal"/>
        <w:numPr>
          <w:ilvl w:val="1"/>
          <w:numId w:val="1"/>
        </w:numPr>
        <w:spacing w:lineRule="auto" w:line="276" w:before="120" w:after="120"/>
        <w:ind w:left="716" w:right="0" w:hanging="432"/>
        <w:jc w:val="both"/>
        <w:rPr>
          <w:rFonts w:cs="Arial"/>
          <w:szCs w:val="20"/>
          <w:lang w:eastAsia="en-US"/>
        </w:rPr>
      </w:pPr>
      <w:r>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Nivel1"/>
        <w:numPr>
          <w:ilvl w:val="0"/>
          <w:numId w:val="1"/>
        </w:numPr>
        <w:rPr>
          <w:lang w:eastAsia="en-US"/>
        </w:rPr>
      </w:pPr>
      <w:r>
        <w:rPr>
          <w:lang w:eastAsia="en-US"/>
        </w:rPr>
        <w:t xml:space="preserve">DO CONTROLE </w:t>
      </w:r>
      <w:r>
        <w:rPr>
          <w:color w:val="00000A"/>
          <w:lang w:eastAsia="en-US"/>
        </w:rPr>
        <w:t xml:space="preserve">E FISCALIZAÇÃO DA </w:t>
      </w:r>
      <w:r>
        <w:rPr>
          <w:lang w:eastAsia="en-US"/>
        </w:rPr>
        <w:t>EXECUÇÃO</w:t>
      </w:r>
    </w:p>
    <w:p>
      <w:pPr>
        <w:pStyle w:val="Normal"/>
        <w:numPr>
          <w:ilvl w:val="1"/>
          <w:numId w:val="1"/>
        </w:numPr>
        <w:spacing w:lineRule="auto" w:line="276" w:before="120" w:after="120"/>
        <w:ind w:left="716" w:right="0" w:hanging="432"/>
        <w:jc w:val="both"/>
        <w:rPr>
          <w:rFonts w:cs="Arial"/>
          <w:color w:val="000000"/>
          <w:szCs w:val="20"/>
        </w:rPr>
      </w:pPr>
      <w:r>
        <w:rPr>
          <w:rFonts w:cs="Arial"/>
          <w:color w:val="00000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pPr>
        <w:pStyle w:val="Normal"/>
        <w:numPr>
          <w:ilvl w:val="2"/>
          <w:numId w:val="1"/>
        </w:numPr>
        <w:spacing w:lineRule="auto" w:line="276" w:before="120" w:after="120"/>
        <w:ind w:left="930" w:right="0" w:hanging="504"/>
        <w:jc w:val="both"/>
        <w:rPr>
          <w:rFonts w:cs="Arial"/>
          <w:color w:val="000000"/>
          <w:szCs w:val="20"/>
          <w:lang w:eastAsia="en-US"/>
        </w:rPr>
      </w:pPr>
      <w:r>
        <w:rPr>
          <w:rFonts w:cs="Arial"/>
          <w:color w:val="000000"/>
          <w:szCs w:val="20"/>
          <w:lang w:eastAsia="en-US"/>
        </w:rPr>
        <w:t>O recebimento de material de valor superior a R$ 176.000,00 (cento e setenta e seis mil reais) será confiado a uma comissão de, no mínimo, 3 (três) membros, designados pela autoridade competente.</w:t>
      </w:r>
    </w:p>
    <w:p>
      <w:pPr>
        <w:pStyle w:val="Normal"/>
        <w:numPr>
          <w:ilvl w:val="1"/>
          <w:numId w:val="1"/>
        </w:numPr>
        <w:spacing w:lineRule="auto" w:line="276" w:before="120" w:after="120"/>
        <w:ind w:left="716" w:right="0" w:hanging="432"/>
        <w:jc w:val="both"/>
        <w:rPr>
          <w:rFonts w:cs="Arial"/>
          <w:color w:val="000000"/>
          <w:szCs w:val="20"/>
          <w:lang w:eastAsia="en-US"/>
        </w:rPr>
      </w:pPr>
      <w:r>
        <w:rPr>
          <w:rFonts w:cs="Arial"/>
          <w:color w:val="000000"/>
          <w:szCs w:val="20"/>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pPr>
        <w:pStyle w:val="Normal"/>
        <w:numPr>
          <w:ilvl w:val="1"/>
          <w:numId w:val="1"/>
        </w:numPr>
        <w:spacing w:lineRule="auto" w:line="276" w:before="120" w:after="120"/>
        <w:ind w:left="716" w:right="0" w:hanging="432"/>
        <w:jc w:val="both"/>
        <w:rPr>
          <w:rFonts w:cs="Arial"/>
          <w:color w:val="000000"/>
          <w:szCs w:val="20"/>
          <w:lang w:eastAsia="en-US"/>
        </w:rPr>
      </w:pPr>
      <w:r>
        <w:rPr>
          <w:rFonts w:cs="Arial"/>
          <w:color w:val="00000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pPr>
        <w:pStyle w:val="Nivel1"/>
        <w:numPr>
          <w:ilvl w:val="0"/>
          <w:numId w:val="1"/>
        </w:numPr>
        <w:rPr/>
      </w:pPr>
      <w:r>
        <w:rPr/>
        <w:t>DO PAGAMENTO</w:t>
      </w:r>
    </w:p>
    <w:p>
      <w:pPr>
        <w:pStyle w:val="Normal"/>
        <w:spacing w:lineRule="auto" w:line="276" w:before="120" w:after="120"/>
        <w:ind w:left="425" w:right="0" w:hanging="0"/>
        <w:jc w:val="both"/>
        <w:rPr>
          <w:rFonts w:cs="Arial"/>
          <w:color w:val="000000"/>
          <w:szCs w:val="20"/>
          <w:lang w:eastAsia="en-US"/>
        </w:rPr>
      </w:pPr>
      <w:r>
        <w:rPr>
          <w:rFonts w:cs="Arial"/>
          <w:color w:val="000000"/>
          <w:szCs w:val="20"/>
          <w:lang w:eastAsia="en-US"/>
        </w:rPr>
      </w:r>
    </w:p>
    <w:p>
      <w:pPr>
        <w:pStyle w:val="ListParagraph"/>
        <w:numPr>
          <w:ilvl w:val="1"/>
          <w:numId w:val="1"/>
        </w:numPr>
        <w:spacing w:lineRule="auto" w:line="276" w:before="120" w:after="120"/>
        <w:contextualSpacing/>
        <w:jc w:val="both"/>
        <w:rPr>
          <w:rFonts w:cs="Arial"/>
          <w:color w:val="000000"/>
          <w:szCs w:val="20"/>
          <w:lang w:eastAsia="en-US"/>
        </w:rPr>
      </w:pPr>
      <w:r>
        <w:rPr>
          <w:rFonts w:cs="Arial"/>
          <w:color w:val="000000"/>
          <w:szCs w:val="20"/>
          <w:lang w:eastAsia="en-US"/>
        </w:rPr>
        <w:t xml:space="preserve">O pagamento será realizado no prazo máximo de até 30 (trinta) dias, contados a partir </w:t>
      </w:r>
      <w:r>
        <w:rPr>
          <w:rFonts w:cs="Arial"/>
          <w:color w:val="000000"/>
          <w:szCs w:val="20"/>
        </w:rPr>
        <w:t xml:space="preserve">do recebimento da Nota Fiscal ou Fatura, </w:t>
      </w:r>
      <w:r>
        <w:rPr>
          <w:rFonts w:cs="Arial"/>
          <w:color w:val="000000"/>
          <w:szCs w:val="20"/>
          <w:lang w:eastAsia="en-US"/>
        </w:rPr>
        <w:t>através de ordem bancária, para crédito em banco, agência e conta corrente indicados pelo contratado.</w:t>
      </w:r>
    </w:p>
    <w:p>
      <w:pPr>
        <w:pStyle w:val="ListParagraph"/>
        <w:numPr>
          <w:ilvl w:val="2"/>
          <w:numId w:val="1"/>
        </w:numPr>
        <w:spacing w:lineRule="auto" w:line="276" w:before="120" w:after="120"/>
        <w:contextualSpacing/>
        <w:jc w:val="both"/>
        <w:rPr>
          <w:rFonts w:cs="Arial"/>
          <w:color w:val="000000"/>
          <w:szCs w:val="20"/>
          <w:lang w:eastAsia="en-US"/>
        </w:rPr>
      </w:pPr>
      <w:r>
        <w:rPr>
          <w:rFonts w:cs="Arial"/>
          <w:szCs w:val="20"/>
          <w:lang w:eastAsia="en-US"/>
        </w:rPr>
        <w:t xml:space="preserve">Os pagamentos decorrentes de despesas cujos valores não ultrapassem o limite </w:t>
      </w:r>
      <w:r>
        <w:rPr>
          <w:rFonts w:cs="Arial"/>
          <w:szCs w:val="20"/>
        </w:rPr>
        <w:t>de que trata o inciso II do art. 24</w:t>
      </w:r>
      <w:r>
        <w:rPr>
          <w:rFonts w:cs="Arial"/>
          <w:szCs w:val="20"/>
          <w:lang w:eastAsia="en-US"/>
        </w:rPr>
        <w:t xml:space="preserve"> da Lei 8.666, de 1993, deverão ser efetuados no prazo de até 5 (cinco) dias úteis, contados da data da apresentação da Nota Fiscal, nos termos do art. 5º, § 3º, da Lei nº 8.666, de 1993</w:t>
      </w:r>
      <w:r>
        <w:rPr>
          <w:rFonts w:cs="Arial"/>
          <w:color w:val="000000"/>
          <w:szCs w:val="20"/>
          <w:lang w:eastAsia="en-US"/>
        </w:rPr>
        <w:t>.</w:t>
      </w:r>
    </w:p>
    <w:p>
      <w:pPr>
        <w:pStyle w:val="ListParagraph"/>
        <w:numPr>
          <w:ilvl w:val="1"/>
          <w:numId w:val="1"/>
        </w:numPr>
        <w:spacing w:lineRule="auto" w:line="276" w:before="120" w:after="120"/>
        <w:contextualSpacing/>
        <w:jc w:val="both"/>
        <w:rPr>
          <w:rFonts w:cs="Arial"/>
          <w:color w:val="000000"/>
          <w:szCs w:val="20"/>
        </w:rPr>
      </w:pPr>
      <w:r>
        <w:rPr>
          <w:rFonts w:cs="Arial"/>
          <w:color w:val="000000"/>
          <w:szCs w:val="20"/>
        </w:rPr>
        <w:t>Considera-se ocorrido o recebimento da nota fiscal ou fatura no momento em que o órgão contratante atestar a execução do objeto do contrato.</w:t>
      </w:r>
    </w:p>
    <w:p>
      <w:pPr>
        <w:pStyle w:val="Normal"/>
        <w:numPr>
          <w:ilvl w:val="1"/>
          <w:numId w:val="1"/>
        </w:numPr>
        <w:spacing w:lineRule="auto" w:line="276" w:before="120" w:after="120"/>
        <w:jc w:val="both"/>
        <w:rPr>
          <w:color w:val="000000"/>
        </w:rPr>
      </w:pPr>
      <w:r>
        <w:rPr>
          <w:color w:val="000000"/>
        </w:rPr>
        <w:t xml:space="preserve">A Nota Fiscal ou Fatura deverá ser obrigatoriamente acompanhada da comprovação da regularidade fiscal, constatada por meio de consulta on-line ao SICAF ou, na impossibilidade de acesso </w:t>
      </w:r>
      <w:r>
        <w:rPr>
          <w:rFonts w:cs="Arial"/>
          <w:color w:val="000000"/>
          <w:lang w:eastAsia="en-US"/>
        </w:rPr>
        <w:t>ao</w:t>
      </w:r>
      <w:r>
        <w:rPr>
          <w:color w:val="000000"/>
        </w:rPr>
        <w:t xml:space="preserve"> referido Sistema, mediante consulta aos sítios eletrônicos oficiais ou à documentação mencionada no art. 29 da Lei nº 8.666, de 1993. </w:t>
      </w:r>
    </w:p>
    <w:p>
      <w:pPr>
        <w:pStyle w:val="Normal"/>
        <w:numPr>
          <w:ilvl w:val="2"/>
          <w:numId w:val="1"/>
        </w:numPr>
        <w:spacing w:lineRule="auto" w:line="276" w:before="120" w:after="120"/>
        <w:jc w:val="both"/>
        <w:rPr>
          <w:color w:val="000000"/>
        </w:rPr>
      </w:pPr>
      <w:r>
        <w:rPr>
          <w:color w:val="000000"/>
        </w:rPr>
        <w:t xml:space="preserve">Constatando-se, junto ao SICAF, a situação de irregularidade do fornecedor contratado, deverão ser tomadas as providências previstas no do art. 31 da Instrução </w:t>
      </w:r>
      <w:r>
        <w:rPr>
          <w:rFonts w:cs="Arial"/>
          <w:color w:val="000000"/>
          <w:lang w:eastAsia="en-US"/>
        </w:rPr>
        <w:t>Normativa</w:t>
      </w:r>
      <w:r>
        <w:rPr>
          <w:color w:val="000000"/>
        </w:rPr>
        <w:t xml:space="preserve"> nº 3, de 26 de abril de 2018.</w:t>
      </w:r>
    </w:p>
    <w:p>
      <w:pPr>
        <w:pStyle w:val="ListParagraph"/>
        <w:numPr>
          <w:ilvl w:val="1"/>
          <w:numId w:val="1"/>
        </w:numPr>
        <w:spacing w:lineRule="auto" w:line="276" w:before="120" w:after="120"/>
        <w:ind w:left="716" w:right="0" w:hanging="432"/>
        <w:contextualSpacing/>
        <w:jc w:val="both"/>
        <w:rPr>
          <w:rFonts w:cs="Arial"/>
          <w:color w:val="000000"/>
          <w:szCs w:val="20"/>
          <w:lang w:eastAsia="en-US"/>
        </w:rPr>
      </w:pPr>
      <w:r>
        <w:rPr>
          <w:rFonts w:cs="Arial"/>
          <w:color w:val="000000"/>
          <w:szCs w:val="20"/>
          <w:lang w:eastAsia="en-US"/>
        </w:rPr>
        <w:t xml:space="preserve">Havendo erro na apresentação da Nota Fiscal ou dos documentos pertinentes à contratação, ou, ainda, circunstância que impeça a liquidação da despesa, como, por exemplo, </w:t>
      </w:r>
      <w:r>
        <w:rPr>
          <w:rFonts w:cs="Arial"/>
          <w:color w:val="000000"/>
          <w:szCs w:val="20"/>
        </w:rPr>
        <w:t>obrigação financeira pendente, decorrente de penalidade imposta ou inadimplência,</w:t>
      </w:r>
      <w:r>
        <w:rPr>
          <w:rFonts w:cs="Arial"/>
          <w:color w:val="00000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pPr>
        <w:pStyle w:val="Normal"/>
        <w:numPr>
          <w:ilvl w:val="1"/>
          <w:numId w:val="1"/>
        </w:numPr>
        <w:spacing w:lineRule="auto" w:line="276" w:before="120" w:after="120"/>
        <w:jc w:val="both"/>
        <w:rPr>
          <w:rFonts w:cs="Arial"/>
          <w:szCs w:val="20"/>
          <w:lang w:eastAsia="en-US"/>
        </w:rPr>
      </w:pPr>
      <w:r>
        <w:rPr>
          <w:rFonts w:cs="Arial"/>
          <w:szCs w:val="20"/>
          <w:lang w:eastAsia="en-US"/>
        </w:rPr>
        <w:t>Será considerada data do pagamento o dia em que constar como emitida a ordem bancária para pagamento.</w:t>
      </w:r>
    </w:p>
    <w:p>
      <w:pPr>
        <w:pStyle w:val="Normal"/>
        <w:numPr>
          <w:ilvl w:val="1"/>
          <w:numId w:val="1"/>
        </w:numPr>
        <w:spacing w:lineRule="auto" w:line="276" w:before="120" w:after="120"/>
        <w:jc w:val="both"/>
        <w:rPr>
          <w:rFonts w:cs="Arial"/>
          <w:szCs w:val="20"/>
          <w:lang w:eastAsia="en-US"/>
        </w:rPr>
      </w:pPr>
      <w:r>
        <w:rPr>
          <w:rFonts w:cs="Arial"/>
          <w:szCs w:val="20"/>
          <w:lang w:eastAsia="en-US"/>
        </w:rPr>
        <w:t xml:space="preserve">Antes de cada pagamento à contratada, será realizada consulta ao SICAF para verificar a manutenção das condições de habilitação exigidas no edital. </w:t>
      </w:r>
    </w:p>
    <w:p>
      <w:pPr>
        <w:pStyle w:val="Normal"/>
        <w:numPr>
          <w:ilvl w:val="1"/>
          <w:numId w:val="1"/>
        </w:numPr>
        <w:spacing w:lineRule="auto" w:line="276" w:before="120" w:after="120"/>
        <w:jc w:val="both"/>
        <w:rPr>
          <w:rFonts w:cs="Arial"/>
          <w:szCs w:val="20"/>
          <w:lang w:eastAsia="en-US"/>
        </w:rPr>
      </w:pPr>
      <w:r>
        <w:rPr>
          <w:rFonts w:cs="Arial"/>
          <w:szCs w:val="20"/>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pPr>
        <w:pStyle w:val="Normal"/>
        <w:numPr>
          <w:ilvl w:val="1"/>
          <w:numId w:val="1"/>
        </w:numPr>
        <w:spacing w:lineRule="auto" w:line="276" w:before="120" w:after="120"/>
        <w:jc w:val="both"/>
        <w:rPr>
          <w:rFonts w:cs="Arial"/>
          <w:szCs w:val="20"/>
          <w:lang w:eastAsia="en-US"/>
        </w:rPr>
      </w:pPr>
      <w:r>
        <w:rPr>
          <w:rFonts w:cs="Arial"/>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pPr>
        <w:pStyle w:val="Normal"/>
        <w:numPr>
          <w:ilvl w:val="1"/>
          <w:numId w:val="1"/>
        </w:numPr>
        <w:spacing w:lineRule="auto" w:line="276" w:before="120" w:after="120"/>
        <w:jc w:val="both"/>
        <w:rPr>
          <w:rFonts w:cs="Arial"/>
          <w:szCs w:val="20"/>
          <w:lang w:eastAsia="en-US"/>
        </w:rPr>
      </w:pPr>
      <w:r>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Normal"/>
        <w:numPr>
          <w:ilvl w:val="1"/>
          <w:numId w:val="1"/>
        </w:numPr>
        <w:spacing w:lineRule="auto" w:line="276" w:before="120" w:after="120"/>
        <w:jc w:val="both"/>
        <w:rPr>
          <w:rFonts w:cs="Arial"/>
          <w:szCs w:val="20"/>
          <w:lang w:eastAsia="en-US"/>
        </w:rPr>
      </w:pPr>
      <w:r>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pPr>
        <w:pStyle w:val="Normal"/>
        <w:numPr>
          <w:ilvl w:val="1"/>
          <w:numId w:val="1"/>
        </w:numPr>
        <w:spacing w:lineRule="auto" w:line="276" w:before="120" w:after="120"/>
        <w:jc w:val="both"/>
        <w:rPr>
          <w:rFonts w:cs="Arial"/>
          <w:szCs w:val="20"/>
          <w:lang w:eastAsia="en-US"/>
        </w:rPr>
      </w:pPr>
      <w:r>
        <w:rPr>
          <w:rFonts w:cs="Arial"/>
          <w:szCs w:val="20"/>
          <w:lang w:eastAsia="en-US"/>
        </w:rPr>
        <w:t xml:space="preserve">Havendo a efetiva execução do objeto, os pagamentos serão realizados normalmente, até que se decida pela rescisão do contrato, caso a contratada não regularize sua situação junto ao SICAF.  </w:t>
      </w:r>
    </w:p>
    <w:p>
      <w:pPr>
        <w:pStyle w:val="ListParagraph"/>
        <w:spacing w:lineRule="auto" w:line="276" w:before="120" w:after="120"/>
        <w:ind w:left="716" w:right="0" w:hanging="0"/>
        <w:contextualSpacing/>
        <w:jc w:val="both"/>
        <w:rPr>
          <w:rFonts w:cs="Arial"/>
          <w:szCs w:val="20"/>
          <w:lang w:eastAsia="en-US"/>
        </w:rPr>
      </w:pPr>
      <w:r>
        <w:rPr>
          <w:rFonts w:cs="Arial"/>
          <w:szCs w:val="20"/>
          <w:lang w:eastAsia="en-US"/>
        </w:rPr>
        <w:t>10.11.1.Será rescindido o contrato em execução com a contratada inadimplente no SICAF, salvo por motivo de economicidade, segurança nacional ou outro de interesse público de alta relevância, devidamente justificado, em qualquer caso, pela máxima autoridade da contratante.</w:t>
      </w:r>
    </w:p>
    <w:p>
      <w:pPr>
        <w:pStyle w:val="ListParagraph"/>
        <w:numPr>
          <w:ilvl w:val="1"/>
          <w:numId w:val="1"/>
        </w:numPr>
        <w:spacing w:lineRule="auto" w:line="276" w:before="120" w:after="120"/>
        <w:contextualSpacing/>
        <w:jc w:val="both"/>
        <w:rPr>
          <w:rFonts w:cs="Arial"/>
          <w:color w:val="000000"/>
          <w:szCs w:val="20"/>
        </w:rPr>
      </w:pPr>
      <w:r>
        <w:rPr>
          <w:rFonts w:cs="Arial"/>
          <w:color w:val="000000"/>
          <w:szCs w:val="20"/>
        </w:rPr>
        <w:t>Quando do pagamento, será efetuada a retenção tributária prevista na legislação aplicável.</w:t>
      </w:r>
    </w:p>
    <w:p>
      <w:pPr>
        <w:pStyle w:val="Normal"/>
        <w:numPr>
          <w:ilvl w:val="2"/>
          <w:numId w:val="1"/>
        </w:numPr>
        <w:tabs>
          <w:tab w:val="left" w:pos="1440" w:leader="none"/>
        </w:tabs>
        <w:spacing w:lineRule="auto" w:line="276" w:before="120" w:after="120"/>
        <w:ind w:left="930" w:right="0" w:hanging="504"/>
        <w:jc w:val="both"/>
        <w:rPr>
          <w:rFonts w:cs="Arial"/>
          <w:color w:val="000000"/>
          <w:szCs w:val="20"/>
        </w:rPr>
      </w:pPr>
      <w:r>
        <w:rPr>
          <w:rFonts w:cs="Arial"/>
          <w:color w:val="00000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spacing w:lineRule="auto" w:line="276" w:before="120" w:after="120"/>
        <w:jc w:val="both"/>
        <w:rPr>
          <w:rFonts w:cs="Arial"/>
          <w:szCs w:val="20"/>
          <w:lang w:eastAsia="en-US"/>
        </w:rPr>
      </w:pPr>
      <w:r>
        <w:rPr>
          <w:rFonts w:cs="Arial"/>
          <w:szCs w:val="20"/>
          <w:lang w:eastAsia="en-US"/>
        </w:rPr>
        <w:t xml:space="preserve"> </w:t>
      </w:r>
    </w:p>
    <w:p>
      <w:pPr>
        <w:pStyle w:val="ListParagraph"/>
        <w:numPr>
          <w:ilvl w:val="1"/>
          <w:numId w:val="1"/>
        </w:numPr>
        <w:spacing w:lineRule="auto" w:line="276" w:before="120" w:after="120"/>
        <w:ind w:left="716" w:right="0" w:hanging="432"/>
        <w:contextualSpacing/>
        <w:jc w:val="both"/>
        <w:rPr>
          <w:rFonts w:cs="Arial"/>
          <w:color w:val="000000"/>
          <w:szCs w:val="20"/>
        </w:rPr>
      </w:pPr>
      <w:r>
        <w:rPr>
          <w:rFonts w:cs="Arial"/>
          <w:color w:val="00000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Normal"/>
        <w:tabs>
          <w:tab w:val="left" w:pos="1701" w:leader="none"/>
        </w:tabs>
        <w:spacing w:lineRule="auto" w:line="276" w:before="120" w:after="120"/>
        <w:ind w:left="425" w:right="0" w:hanging="0"/>
        <w:jc w:val="both"/>
        <w:rPr>
          <w:rFonts w:cs="Arial"/>
          <w:color w:val="000000"/>
          <w:szCs w:val="20"/>
        </w:rPr>
      </w:pPr>
      <w:r>
        <w:rPr>
          <w:rFonts w:cs="Arial"/>
          <w:color w:val="000000"/>
          <w:szCs w:val="20"/>
        </w:rPr>
        <w:t>EM = I x N x VP, sendo:</w:t>
      </w:r>
    </w:p>
    <w:p>
      <w:pPr>
        <w:pStyle w:val="Normal"/>
        <w:tabs>
          <w:tab w:val="left" w:pos="1701" w:leader="none"/>
        </w:tabs>
        <w:spacing w:lineRule="auto" w:line="276" w:before="120" w:after="120"/>
        <w:ind w:left="425" w:right="0" w:hanging="0"/>
        <w:jc w:val="both"/>
        <w:rPr>
          <w:rFonts w:cs="Arial"/>
          <w:color w:val="000000"/>
          <w:szCs w:val="20"/>
        </w:rPr>
      </w:pPr>
      <w:r>
        <w:rPr>
          <w:rFonts w:cs="Arial"/>
          <w:color w:val="000000"/>
          <w:szCs w:val="20"/>
        </w:rPr>
        <w:t>EM = Encargos moratórios;</w:t>
      </w:r>
    </w:p>
    <w:p>
      <w:pPr>
        <w:pStyle w:val="Normal"/>
        <w:tabs>
          <w:tab w:val="left" w:pos="1701" w:leader="none"/>
        </w:tabs>
        <w:spacing w:lineRule="auto" w:line="276" w:before="120" w:after="120"/>
        <w:ind w:left="425" w:right="0" w:hanging="0"/>
        <w:jc w:val="both"/>
        <w:rPr>
          <w:rFonts w:cs="Arial"/>
          <w:color w:val="000000"/>
          <w:szCs w:val="20"/>
        </w:rPr>
      </w:pPr>
      <w:r>
        <w:rPr>
          <w:rFonts w:cs="Arial"/>
          <w:color w:val="000000"/>
          <w:szCs w:val="20"/>
        </w:rPr>
        <w:t>N = Número de dias entre a data prevista para o pagamento e a do efetivo pagamento;</w:t>
      </w:r>
    </w:p>
    <w:p>
      <w:pPr>
        <w:pStyle w:val="Normal"/>
        <w:tabs>
          <w:tab w:val="left" w:pos="1701" w:leader="none"/>
        </w:tabs>
        <w:spacing w:lineRule="auto" w:line="276" w:before="120" w:after="120"/>
        <w:ind w:left="425" w:right="0" w:hanging="0"/>
        <w:jc w:val="both"/>
        <w:rPr>
          <w:rFonts w:cs="Arial"/>
          <w:color w:val="000000"/>
          <w:szCs w:val="20"/>
        </w:rPr>
      </w:pPr>
      <w:r>
        <w:rPr>
          <w:rFonts w:cs="Arial"/>
          <w:color w:val="000000"/>
          <w:szCs w:val="20"/>
        </w:rPr>
        <w:t>VP = Valor da parcela a ser paga.</w:t>
      </w:r>
    </w:p>
    <w:p>
      <w:pPr>
        <w:pStyle w:val="Normal"/>
        <w:tabs>
          <w:tab w:val="left" w:pos="1701" w:leader="none"/>
        </w:tabs>
        <w:spacing w:lineRule="auto" w:line="276" w:before="120" w:after="120"/>
        <w:ind w:left="425" w:right="0" w:hanging="0"/>
        <w:jc w:val="both"/>
        <w:rPr>
          <w:rFonts w:cs="Arial"/>
          <w:color w:val="000000"/>
          <w:szCs w:val="20"/>
        </w:rPr>
      </w:pPr>
      <w:r>
        <w:rPr>
          <w:rFonts w:cs="Arial"/>
          <w:color w:val="000000"/>
          <w:szCs w:val="20"/>
        </w:rPr>
        <w:t>I = Índice de compensação financeira = 0,00016438, assim apurado:</w:t>
      </w:r>
    </w:p>
    <w:tbl>
      <w:tblPr>
        <w:jc w:val="left"/>
        <w:tblInd w:w="425" w:type="dxa"/>
        <w:tblBorders>
          <w:top w:val="nil"/>
          <w:left w:val="nil"/>
          <w:bottom w:val="nil"/>
          <w:insideH w:val="nil"/>
          <w:right w:val="nil"/>
          <w:insideV w:val="nil"/>
        </w:tblBorders>
        <w:tblCellMar>
          <w:top w:w="0" w:type="dxa"/>
          <w:left w:w="123" w:type="dxa"/>
          <w:bottom w:w="0" w:type="dxa"/>
          <w:right w:w="108" w:type="dxa"/>
        </w:tblCellMar>
      </w:tblPr>
      <w:tblGrid>
        <w:gridCol w:w="2148"/>
        <w:gridCol w:w="579"/>
        <w:gridCol w:w="1247"/>
        <w:gridCol w:w="4672"/>
      </w:tblGrid>
      <w:tr>
        <w:trPr>
          <w:cantSplit w:val="false"/>
        </w:trPr>
        <w:tc>
          <w:tcPr>
            <w:tcW w:w="2148" w:type="dxa"/>
            <w:tcBorders>
              <w:top w:val="nil"/>
              <w:left w:val="nil"/>
              <w:bottom w:val="nil"/>
              <w:insideH w:val="nil"/>
              <w:right w:val="nil"/>
              <w:insideV w:val="nil"/>
            </w:tcBorders>
            <w:shd w:fill="FFFFFF" w:val="clear"/>
            <w:vAlign w:val="center"/>
          </w:tcPr>
          <w:p>
            <w:pPr>
              <w:pStyle w:val="Normal"/>
              <w:tabs>
                <w:tab w:val="left" w:pos="1701" w:leader="none"/>
              </w:tabs>
              <w:jc w:val="center"/>
              <w:rPr>
                <w:rFonts w:eastAsia="ＭＳ 明朝" w:cs="Arial"/>
                <w:color w:val="000000"/>
                <w:szCs w:val="20"/>
                <w:lang w:eastAsia="en-US"/>
              </w:rPr>
            </w:pPr>
            <w:r>
              <w:rPr>
                <w:rFonts w:eastAsia="ＭＳ 明朝" w:cs="Arial"/>
                <w:color w:val="000000"/>
                <w:szCs w:val="20"/>
                <w:lang w:eastAsia="en-US"/>
              </w:rPr>
              <w:t>I = (TX)</w:t>
            </w:r>
          </w:p>
        </w:tc>
        <w:tc>
          <w:tcPr>
            <w:tcW w:w="579" w:type="dxa"/>
            <w:tcBorders>
              <w:top w:val="nil"/>
              <w:left w:val="nil"/>
              <w:bottom w:val="nil"/>
              <w:insideH w:val="nil"/>
              <w:right w:val="nil"/>
              <w:insideV w:val="nil"/>
            </w:tcBorders>
            <w:shd w:fill="FFFFFF" w:val="clear"/>
            <w:vAlign w:val="center"/>
          </w:tcPr>
          <w:p>
            <w:pPr>
              <w:pStyle w:val="Normal"/>
              <w:tabs>
                <w:tab w:val="left" w:pos="1701" w:leader="none"/>
              </w:tabs>
              <w:rPr>
                <w:rFonts w:eastAsia="ＭＳ 明朝" w:cs="Arial"/>
                <w:color w:val="000000"/>
                <w:szCs w:val="20"/>
                <w:lang w:eastAsia="en-US"/>
              </w:rPr>
            </w:pPr>
            <w:r>
              <w:rPr>
                <w:rFonts w:eastAsia="ＭＳ 明朝" w:cs="Arial"/>
                <w:color w:val="000000"/>
                <w:szCs w:val="20"/>
                <w:lang w:eastAsia="en-US"/>
              </w:rPr>
              <w:t xml:space="preserve">I = </w:t>
            </w:r>
          </w:p>
        </w:tc>
        <w:tc>
          <w:tcPr>
            <w:tcW w:w="1247" w:type="dxa"/>
            <w:tcBorders>
              <w:top w:val="single" w:sz="4" w:space="0" w:color="00000A"/>
              <w:left w:val="nil"/>
              <w:bottom w:val="single" w:sz="4" w:space="0" w:color="00000A"/>
              <w:insideH w:val="single" w:sz="4" w:space="0" w:color="00000A"/>
              <w:right w:val="nil"/>
              <w:insideV w:val="nil"/>
            </w:tcBorders>
            <w:shd w:fill="FFFFFF" w:val="clear"/>
          </w:tcPr>
          <w:p>
            <w:pPr>
              <w:pStyle w:val="Normal"/>
              <w:tabs>
                <w:tab w:val="left" w:pos="1701" w:leader="none"/>
              </w:tabs>
              <w:jc w:val="center"/>
              <w:rPr>
                <w:rFonts w:eastAsia="ＭＳ 明朝" w:cs="Arial"/>
                <w:color w:val="000000"/>
                <w:szCs w:val="20"/>
                <w:lang w:eastAsia="en-US"/>
              </w:rPr>
            </w:pPr>
            <w:r>
              <w:rPr>
                <w:rFonts w:eastAsia="ＭＳ 明朝" w:cs="Arial"/>
                <w:color w:val="000000"/>
                <w:szCs w:val="20"/>
                <w:lang w:eastAsia="en-US"/>
              </w:rPr>
              <w:t>( 6 / 100 )</w:t>
            </w:r>
          </w:p>
        </w:tc>
        <w:tc>
          <w:tcPr>
            <w:tcW w:w="4672" w:type="dxa"/>
            <w:tcBorders>
              <w:top w:val="nil"/>
              <w:left w:val="nil"/>
              <w:bottom w:val="nil"/>
              <w:insideH w:val="nil"/>
              <w:right w:val="nil"/>
              <w:insideV w:val="nil"/>
            </w:tcBorders>
            <w:shd w:fill="FFFFFF" w:val="clear"/>
            <w:vAlign w:val="center"/>
          </w:tcPr>
          <w:p>
            <w:pPr>
              <w:pStyle w:val="Normal"/>
              <w:tabs>
                <w:tab w:val="left" w:pos="1701" w:leader="none"/>
              </w:tabs>
              <w:ind w:left="742" w:right="0" w:hanging="0"/>
              <w:rPr>
                <w:rFonts w:eastAsia="ＭＳ 明朝" w:cs="Arial"/>
                <w:color w:val="000000"/>
                <w:szCs w:val="20"/>
                <w:lang w:eastAsia="en-US"/>
              </w:rPr>
            </w:pPr>
            <w:r>
              <w:rPr>
                <w:rFonts w:eastAsia="ＭＳ 明朝" w:cs="Arial"/>
                <w:color w:val="000000"/>
                <w:szCs w:val="20"/>
                <w:lang w:eastAsia="en-US"/>
              </w:rPr>
              <w:t>I = 0,00016438</w:t>
            </w:r>
          </w:p>
          <w:p>
            <w:pPr>
              <w:pStyle w:val="Normal"/>
              <w:tabs>
                <w:tab w:val="left" w:pos="1701" w:leader="none"/>
              </w:tabs>
              <w:ind w:left="742" w:right="0" w:hanging="0"/>
              <w:rPr>
                <w:rFonts w:eastAsia="ＭＳ 明朝" w:cs="Arial"/>
                <w:color w:val="000000"/>
                <w:szCs w:val="20"/>
                <w:lang w:eastAsia="en-US"/>
              </w:rPr>
            </w:pPr>
            <w:r>
              <w:rPr>
                <w:rFonts w:eastAsia="ＭＳ 明朝" w:cs="Arial"/>
                <w:color w:val="000000"/>
                <w:szCs w:val="20"/>
                <w:lang w:eastAsia="en-US"/>
              </w:rPr>
              <w:t>TX = Percentual da taxa anual = 6%</w:t>
            </w:r>
          </w:p>
        </w:tc>
      </w:tr>
    </w:tbl>
    <w:p>
      <w:pPr>
        <w:pStyle w:val="Normal"/>
        <w:rPr/>
      </w:pPr>
      <w:r>
        <w:rPr/>
        <w:t xml:space="preserve">                                                            </w:t>
      </w:r>
      <w:r>
        <w:rPr/>
        <w:t>365</w:t>
      </w:r>
    </w:p>
    <w:p>
      <w:pPr>
        <w:pStyle w:val="Normal"/>
        <w:rPr/>
      </w:pPr>
      <w:r>
        <w:rPr/>
      </w:r>
    </w:p>
    <w:p>
      <w:pPr>
        <w:pStyle w:val="Nivel1"/>
        <w:numPr>
          <w:ilvl w:val="0"/>
          <w:numId w:val="1"/>
        </w:numPr>
        <w:rPr/>
      </w:pPr>
      <w:r>
        <w:rPr/>
        <w:t xml:space="preserve">DO REAJUSTE </w:t>
      </w:r>
    </w:p>
    <w:p>
      <w:pPr>
        <w:pStyle w:val="ListParagraph"/>
        <w:numPr>
          <w:ilvl w:val="1"/>
          <w:numId w:val="1"/>
        </w:numPr>
        <w:spacing w:lineRule="auto" w:line="276" w:before="120" w:after="120"/>
        <w:ind w:left="716" w:right="0" w:hanging="432"/>
        <w:contextualSpacing/>
        <w:jc w:val="both"/>
        <w:rPr>
          <w:rFonts w:cs="Arial"/>
          <w:color w:val="000000"/>
          <w:szCs w:val="20"/>
        </w:rPr>
      </w:pPr>
      <w:r>
        <w:rPr>
          <w:rFonts w:cs="Arial"/>
          <w:color w:val="000000"/>
          <w:szCs w:val="20"/>
        </w:rPr>
        <w:t>Os preços são fixos e irreajustáveis no prazo de um ano contado da data limite para a apresentação das propostas.</w:t>
      </w:r>
    </w:p>
    <w:p>
      <w:pPr>
        <w:pStyle w:val="ListParagraph"/>
        <w:numPr>
          <w:ilvl w:val="2"/>
          <w:numId w:val="1"/>
        </w:numPr>
        <w:spacing w:lineRule="auto" w:line="276" w:before="120" w:after="120"/>
        <w:ind w:left="930" w:right="0" w:hanging="504"/>
        <w:contextualSpacing/>
        <w:jc w:val="both"/>
        <w:rPr>
          <w:rFonts w:cs="Arial"/>
          <w:color w:val="000000"/>
          <w:szCs w:val="20"/>
        </w:rPr>
      </w:pPr>
      <w:r>
        <w:rPr>
          <w:rFonts w:cs="Arial"/>
          <w:szCs w:val="20"/>
        </w:rPr>
        <w:t xml:space="preserve">Dentro do prazo de vigência do contrato e mediante solicitação da contratada, os preços contratados poderão sofrer reajuste após o interregno de um ano, aplicando-se o índice </w:t>
      </w:r>
      <w:r>
        <w:rPr>
          <w:rFonts w:cs="Arial"/>
          <w:color w:val="000000"/>
          <w:szCs w:val="20"/>
        </w:rPr>
        <w:t xml:space="preserve">IPCA/IBGE </w:t>
      </w:r>
      <w:r>
        <w:rPr>
          <w:rFonts w:cs="Arial"/>
          <w:szCs w:val="20"/>
        </w:rPr>
        <w:t>exclusivamente para as obrigações iniciadas e concluídas após a ocorrência da anualidade</w:t>
      </w:r>
      <w:r>
        <w:rPr>
          <w:rFonts w:cs="Arial"/>
          <w:color w:val="000000"/>
          <w:szCs w:val="20"/>
        </w:rPr>
        <w:t>.</w:t>
      </w:r>
    </w:p>
    <w:p>
      <w:pPr>
        <w:pStyle w:val="ListParagraph"/>
        <w:spacing w:lineRule="auto" w:line="276" w:before="120" w:after="120"/>
        <w:ind w:left="1134" w:right="0" w:hanging="0"/>
        <w:contextualSpacing/>
        <w:jc w:val="both"/>
        <w:rPr>
          <w:rFonts w:cs="Arial"/>
          <w:color w:val="000000"/>
          <w:szCs w:val="20"/>
        </w:rPr>
      </w:pPr>
      <w:r>
        <w:rPr>
          <w:rFonts w:cs="Arial"/>
          <w:color w:val="000000"/>
          <w:szCs w:val="20"/>
        </w:rPr>
      </w:r>
    </w:p>
    <w:p>
      <w:pPr>
        <w:pStyle w:val="ListParagraph"/>
        <w:numPr>
          <w:ilvl w:val="1"/>
          <w:numId w:val="1"/>
        </w:numPr>
        <w:spacing w:lineRule="auto" w:line="276" w:before="120" w:after="120"/>
        <w:ind w:left="716" w:right="0" w:hanging="432"/>
        <w:contextualSpacing/>
        <w:jc w:val="both"/>
        <w:rPr>
          <w:rFonts w:cs="Arial"/>
          <w:color w:val="000000"/>
          <w:szCs w:val="20"/>
        </w:rPr>
      </w:pPr>
      <w:r>
        <w:rPr>
          <w:rFonts w:cs="Arial"/>
          <w:color w:val="000000"/>
          <w:szCs w:val="20"/>
        </w:rPr>
        <w:t>Nos reajustes subsequentes ao primeiro, o interregno mínimo de um ano será contado a partir dos efeitos financeiros do último reajuste.</w:t>
      </w:r>
    </w:p>
    <w:p>
      <w:pPr>
        <w:pStyle w:val="ListParagraph"/>
        <w:numPr>
          <w:ilvl w:val="1"/>
          <w:numId w:val="1"/>
        </w:numPr>
        <w:spacing w:lineRule="auto" w:line="276" w:before="120" w:after="120"/>
        <w:ind w:left="716" w:right="0" w:hanging="432"/>
        <w:contextualSpacing/>
        <w:jc w:val="both"/>
        <w:rPr>
          <w:rFonts w:cs="Arial"/>
          <w:color w:val="000000"/>
          <w:szCs w:val="20"/>
        </w:rPr>
      </w:pPr>
      <w:r>
        <w:rPr>
          <w:rFonts w:cs="Arial"/>
          <w:color w:val="00000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pPr>
        <w:pStyle w:val="ListParagraph"/>
        <w:numPr>
          <w:ilvl w:val="1"/>
          <w:numId w:val="1"/>
        </w:numPr>
        <w:spacing w:lineRule="auto" w:line="276" w:before="120" w:after="120"/>
        <w:ind w:left="716" w:right="0" w:hanging="432"/>
        <w:contextualSpacing/>
        <w:jc w:val="both"/>
        <w:rPr>
          <w:rFonts w:cs="Arial"/>
          <w:color w:val="000000"/>
          <w:szCs w:val="20"/>
        </w:rPr>
      </w:pPr>
      <w:r>
        <w:rPr>
          <w:rFonts w:cs="Arial"/>
          <w:color w:val="000000"/>
          <w:szCs w:val="20"/>
        </w:rPr>
        <w:t>Nas aferições finais, o índice utilizado para reajuste será, obrigatoriamente, o definitivo.</w:t>
      </w:r>
    </w:p>
    <w:p>
      <w:pPr>
        <w:pStyle w:val="ListParagraph"/>
        <w:numPr>
          <w:ilvl w:val="1"/>
          <w:numId w:val="1"/>
        </w:numPr>
        <w:spacing w:lineRule="auto" w:line="276" w:before="120" w:after="120"/>
        <w:ind w:left="716" w:right="0" w:hanging="432"/>
        <w:contextualSpacing/>
        <w:jc w:val="both"/>
        <w:rPr>
          <w:rFonts w:cs="Arial"/>
          <w:color w:val="000000"/>
          <w:szCs w:val="20"/>
        </w:rPr>
      </w:pPr>
      <w:r>
        <w:rPr>
          <w:rFonts w:cs="Arial"/>
          <w:color w:val="000000"/>
          <w:szCs w:val="20"/>
        </w:rPr>
        <w:t>Caso o índice estabelecido para reajustamento venha a ser extinto ou de qualquer forma não possa mais ser utilizado, será adotado, em substituição, o que vier a ser determinado pela legislação então em vigor.</w:t>
      </w:r>
    </w:p>
    <w:p>
      <w:pPr>
        <w:pStyle w:val="ListParagraph"/>
        <w:numPr>
          <w:ilvl w:val="1"/>
          <w:numId w:val="1"/>
        </w:numPr>
        <w:spacing w:lineRule="auto" w:line="276" w:before="120" w:after="120"/>
        <w:ind w:left="716" w:right="0" w:hanging="432"/>
        <w:contextualSpacing/>
        <w:jc w:val="both"/>
        <w:rPr>
          <w:rFonts w:cs="Arial"/>
          <w:color w:val="000000"/>
          <w:szCs w:val="20"/>
        </w:rPr>
      </w:pPr>
      <w:r>
        <w:rPr>
          <w:rFonts w:cs="Arial"/>
          <w:color w:val="000000"/>
          <w:szCs w:val="20"/>
        </w:rPr>
        <w:t xml:space="preserve">Na ausência de previsão legal quanto ao índice substituto, as partes elegerão novo índice oficial, para reajustamento do preço do valor remanescente, por meio de termo aditivo. </w:t>
      </w:r>
    </w:p>
    <w:p>
      <w:pPr>
        <w:pStyle w:val="ListParagraph"/>
        <w:numPr>
          <w:ilvl w:val="1"/>
          <w:numId w:val="1"/>
        </w:numPr>
        <w:spacing w:lineRule="auto" w:line="276" w:before="0" w:after="120"/>
        <w:ind w:left="716" w:right="0" w:hanging="432"/>
        <w:contextualSpacing/>
        <w:jc w:val="both"/>
        <w:rPr>
          <w:rFonts w:cs="Arial"/>
          <w:color w:val="000000"/>
          <w:szCs w:val="20"/>
        </w:rPr>
      </w:pPr>
      <w:r>
        <w:rPr>
          <w:rFonts w:cs="Arial"/>
          <w:color w:val="000000"/>
          <w:szCs w:val="20"/>
        </w:rPr>
        <w:t>O reajuste será realizado por apostilamento.</w:t>
      </w:r>
    </w:p>
    <w:p>
      <w:pPr>
        <w:pStyle w:val="Normal"/>
        <w:spacing w:lineRule="auto" w:line="276" w:before="0" w:after="120"/>
        <w:ind w:left="425" w:right="0" w:hanging="0"/>
        <w:jc w:val="both"/>
        <w:rPr>
          <w:rFonts w:cs="Arial"/>
          <w:color w:val="000000"/>
          <w:szCs w:val="20"/>
        </w:rPr>
      </w:pPr>
      <w:r>
        <w:rPr>
          <w:rFonts w:cs="Arial"/>
          <w:color w:val="000000"/>
          <w:szCs w:val="20"/>
        </w:rPr>
      </w:r>
    </w:p>
    <w:p>
      <w:pPr>
        <w:pStyle w:val="Nivel1"/>
        <w:numPr>
          <w:ilvl w:val="0"/>
          <w:numId w:val="1"/>
        </w:numPr>
        <w:spacing w:before="0" w:after="120"/>
        <w:rPr/>
      </w:pPr>
      <w:r>
        <w:rPr/>
        <w:t>DA GARANTIA DE EXECUÇÃO</w:t>
      </w:r>
    </w:p>
    <w:p>
      <w:pPr>
        <w:pStyle w:val="Normal"/>
        <w:spacing w:lineRule="auto" w:line="276" w:before="120" w:after="120"/>
        <w:jc w:val="both"/>
        <w:rPr>
          <w:rFonts w:cs="Arial"/>
          <w:i w:val="false"/>
          <w:iCs w:val="false"/>
          <w:color w:val="000000"/>
        </w:rPr>
      </w:pPr>
      <w:r>
        <w:rPr>
          <w:rFonts w:cs="Arial"/>
          <w:i w:val="false"/>
          <w:iCs w:val="false"/>
          <w:color w:val="000000"/>
        </w:rPr>
        <w:t>12.1. Não haverá exigência de garantia contratual da execução, pelas razões abaixo justificadas:</w:t>
      </w:r>
    </w:p>
    <w:p>
      <w:pPr>
        <w:pStyle w:val="Normal"/>
        <w:widowControl/>
        <w:numPr>
          <w:ilvl w:val="2"/>
          <w:numId w:val="1"/>
        </w:numPr>
        <w:bidi w:val="0"/>
        <w:spacing w:lineRule="auto" w:line="276" w:before="120" w:after="120"/>
        <w:ind w:left="930" w:right="0" w:hanging="504"/>
        <w:jc w:val="both"/>
        <w:rPr>
          <w:rFonts w:cs="Arial"/>
          <w:i w:val="false"/>
          <w:iCs w:val="false"/>
          <w:color w:val="000000"/>
        </w:rPr>
      </w:pPr>
      <w:r>
        <w:rPr>
          <w:rFonts w:cs="Arial"/>
          <w:i w:val="false"/>
          <w:iCs w:val="false"/>
          <w:color w:val="000000"/>
        </w:rPr>
        <w:t>A não exigência de garantia tem justificativa por escolha, por conveniência ou oportunidade da Administração.</w:t>
      </w:r>
    </w:p>
    <w:p>
      <w:pPr>
        <w:pStyle w:val="Nivel1"/>
        <w:ind w:left="357" w:right="0" w:hanging="357"/>
        <w:rPr/>
      </w:pPr>
      <w:r>
        <w:rPr/>
        <w:t>13. DAS SANÇÕES ADMINISTRATIVAS</w:t>
      </w:r>
    </w:p>
    <w:p>
      <w:pPr>
        <w:pStyle w:val="Normal"/>
        <w:spacing w:lineRule="auto" w:line="276" w:before="120" w:after="120"/>
        <w:ind w:left="425" w:right="0" w:hanging="0"/>
        <w:jc w:val="both"/>
        <w:rPr>
          <w:rFonts w:cs="Arial"/>
          <w:szCs w:val="20"/>
        </w:rPr>
      </w:pPr>
      <w:r>
        <w:rPr>
          <w:rFonts w:cs="Arial"/>
          <w:szCs w:val="20"/>
        </w:rPr>
        <w:t>13.1. Comete infração administrativa nos termos da Lei nº 10.520, de 2002, a Contratada que:</w:t>
      </w:r>
    </w:p>
    <w:p>
      <w:pPr>
        <w:pStyle w:val="Normal"/>
        <w:spacing w:lineRule="auto" w:line="276" w:before="120" w:after="120"/>
        <w:ind w:left="1134" w:right="0" w:hanging="0"/>
        <w:jc w:val="both"/>
        <w:rPr>
          <w:rFonts w:cs="Arial"/>
          <w:szCs w:val="20"/>
        </w:rPr>
      </w:pPr>
      <w:r>
        <w:rPr>
          <w:rFonts w:cs="Arial"/>
          <w:szCs w:val="20"/>
        </w:rPr>
        <w:t>13.1.1. inexecutar total ou parcialmente qualquer das obrigações assumidas em decorrência da contratação;</w:t>
      </w:r>
    </w:p>
    <w:p>
      <w:pPr>
        <w:pStyle w:val="Normal"/>
        <w:spacing w:lineRule="auto" w:line="276" w:before="120" w:after="120"/>
        <w:ind w:left="1134" w:right="0" w:hanging="0"/>
        <w:jc w:val="both"/>
        <w:rPr>
          <w:rFonts w:cs="Arial"/>
          <w:szCs w:val="20"/>
        </w:rPr>
      </w:pPr>
      <w:r>
        <w:rPr>
          <w:rFonts w:cs="Arial"/>
          <w:szCs w:val="20"/>
        </w:rPr>
        <w:t>13.1.2. ensejar o retardamento da execução do objeto;</w:t>
      </w:r>
    </w:p>
    <w:p>
      <w:pPr>
        <w:pStyle w:val="Normal"/>
        <w:spacing w:lineRule="auto" w:line="276" w:before="120" w:after="120"/>
        <w:ind w:left="1134" w:right="0" w:hanging="0"/>
        <w:jc w:val="both"/>
        <w:rPr>
          <w:rFonts w:cs="Arial"/>
          <w:szCs w:val="20"/>
        </w:rPr>
      </w:pPr>
      <w:r>
        <w:rPr>
          <w:rFonts w:cs="Arial"/>
          <w:szCs w:val="20"/>
        </w:rPr>
        <w:t>13.1.3. falhar ou fraudar na execução do contrato;</w:t>
      </w:r>
    </w:p>
    <w:p>
      <w:pPr>
        <w:pStyle w:val="Normal"/>
        <w:spacing w:lineRule="auto" w:line="276" w:before="120" w:after="120"/>
        <w:ind w:left="1134" w:right="0" w:hanging="0"/>
        <w:jc w:val="both"/>
        <w:rPr>
          <w:rFonts w:cs="Arial"/>
          <w:szCs w:val="20"/>
        </w:rPr>
      </w:pPr>
      <w:r>
        <w:rPr>
          <w:rFonts w:cs="Arial"/>
          <w:szCs w:val="20"/>
        </w:rPr>
        <w:t>13.1.4. comportar-se de modo inidôneo;</w:t>
      </w:r>
    </w:p>
    <w:p>
      <w:pPr>
        <w:pStyle w:val="Normal"/>
        <w:spacing w:lineRule="auto" w:line="276" w:before="120" w:after="120"/>
        <w:ind w:left="1134" w:right="0" w:hanging="0"/>
        <w:jc w:val="both"/>
        <w:rPr>
          <w:rFonts w:cs="Arial"/>
          <w:szCs w:val="20"/>
        </w:rPr>
      </w:pPr>
      <w:r>
        <w:rPr>
          <w:rFonts w:cs="Arial"/>
          <w:szCs w:val="20"/>
        </w:rPr>
        <w:t>13.1.5. cometer fraude fiscal;</w:t>
      </w:r>
    </w:p>
    <w:p>
      <w:pPr>
        <w:pStyle w:val="ListParagraph"/>
        <w:spacing w:lineRule="auto" w:line="276" w:before="120" w:after="120"/>
        <w:ind w:left="716" w:right="0" w:hanging="432"/>
        <w:contextualSpacing/>
        <w:jc w:val="both"/>
        <w:rPr>
          <w:rFonts w:cs="Arial"/>
          <w:szCs w:val="20"/>
        </w:rPr>
      </w:pPr>
      <w:r>
        <w:rPr>
          <w:rFonts w:cs="Arial"/>
          <w:szCs w:val="20"/>
        </w:rPr>
        <w:t xml:space="preserve">13.2. Pela inexecução </w:t>
      </w:r>
      <w:r>
        <w:rPr>
          <w:rFonts w:cs="Arial"/>
          <w:szCs w:val="20"/>
          <w:u w:val="single"/>
        </w:rPr>
        <w:t>total ou parcial</w:t>
      </w:r>
      <w:r>
        <w:rPr>
          <w:rFonts w:cs="Arial"/>
          <w:szCs w:val="20"/>
        </w:rPr>
        <w:t xml:space="preserve"> do objeto deste contrato, a Administração pode aplicar à CONTRATADA as seguintes sanções:</w:t>
      </w:r>
    </w:p>
    <w:p>
      <w:pPr>
        <w:pStyle w:val="Normal"/>
        <w:spacing w:lineRule="auto" w:line="276" w:before="120" w:after="120"/>
        <w:ind w:left="1134" w:right="0" w:hanging="0"/>
        <w:jc w:val="both"/>
        <w:rPr>
          <w:rFonts w:cs="Arial"/>
          <w:szCs w:val="20"/>
        </w:rPr>
      </w:pPr>
      <w:r>
        <w:rPr>
          <w:rFonts w:cs="Arial"/>
          <w:szCs w:val="20"/>
        </w:rPr>
        <w:t>13.2.1. Advertência, por faltas leves, assim entendidas aquelas que não acarretem prejuízos significativos para a Contratante;</w:t>
      </w:r>
    </w:p>
    <w:p>
      <w:pPr>
        <w:pStyle w:val="Normal"/>
        <w:spacing w:lineRule="auto" w:line="276" w:before="120" w:after="120"/>
        <w:ind w:left="1134" w:right="0" w:hanging="0"/>
        <w:jc w:val="both"/>
        <w:rPr>
          <w:rFonts w:cs="Arial"/>
          <w:szCs w:val="20"/>
        </w:rPr>
      </w:pPr>
      <w:r>
        <w:rPr>
          <w:rFonts w:cs="Arial"/>
          <w:szCs w:val="20"/>
        </w:rPr>
        <w:t>13.2.2. multa moratória de</w:t>
      </w:r>
      <w:r>
        <w:rPr>
          <w:rFonts w:cs="Arial"/>
          <w:color w:val="000000"/>
          <w:szCs w:val="20"/>
        </w:rPr>
        <w:t xml:space="preserve"> 0,25% (zero vírgula vinte e cinco por cento) </w:t>
      </w:r>
      <w:r>
        <w:rPr>
          <w:rFonts w:cs="Arial"/>
          <w:szCs w:val="20"/>
        </w:rPr>
        <w:t>por dia de atraso injustificado sobre o valor da parcela inadimplida, até o limite de 180 (cento e oitenta) dias;</w:t>
      </w:r>
    </w:p>
    <w:p>
      <w:pPr>
        <w:pStyle w:val="Normal"/>
        <w:spacing w:lineRule="auto" w:line="276" w:before="120" w:after="120"/>
        <w:ind w:left="1134" w:right="0" w:hanging="0"/>
        <w:jc w:val="both"/>
        <w:rPr>
          <w:rFonts w:cs="Arial"/>
          <w:szCs w:val="20"/>
        </w:rPr>
      </w:pPr>
      <w:r>
        <w:rPr>
          <w:rFonts w:cs="Arial"/>
          <w:szCs w:val="20"/>
        </w:rPr>
        <w:t>13.2.3. multa co</w:t>
      </w:r>
      <w:r>
        <w:rPr>
          <w:rFonts w:cs="Arial"/>
          <w:color w:val="000000"/>
          <w:szCs w:val="20"/>
        </w:rPr>
        <w:t xml:space="preserve">mpensatória de 10%  (dez por cento) </w:t>
      </w:r>
      <w:r>
        <w:rPr>
          <w:rFonts w:cs="Arial"/>
          <w:szCs w:val="20"/>
        </w:rPr>
        <w:t>sobre o valor total do contrato, no caso de inexecução total do objeto;</w:t>
      </w:r>
    </w:p>
    <w:p>
      <w:pPr>
        <w:pStyle w:val="Normal"/>
        <w:spacing w:lineRule="auto" w:line="276" w:before="120" w:after="120"/>
        <w:ind w:left="1134" w:right="0" w:hanging="0"/>
        <w:jc w:val="both"/>
        <w:rPr>
          <w:rFonts w:cs="Arial"/>
          <w:szCs w:val="20"/>
        </w:rPr>
      </w:pPr>
      <w:r>
        <w:rPr>
          <w:rFonts w:cs="Arial"/>
          <w:szCs w:val="20"/>
        </w:rPr>
        <w:t>13.2.4. em caso de inexecução parcial, a multa compensatória, no mesmo percentual do subitem acima, será aplicada de forma proporcional à obrigação inadimplida;</w:t>
      </w:r>
    </w:p>
    <w:p>
      <w:pPr>
        <w:pStyle w:val="Normal"/>
        <w:spacing w:lineRule="auto" w:line="276" w:before="120" w:after="120"/>
        <w:ind w:left="1134" w:right="0" w:hanging="0"/>
        <w:jc w:val="both"/>
        <w:rPr>
          <w:rFonts w:cs="Arial"/>
          <w:szCs w:val="20"/>
        </w:rPr>
      </w:pPr>
      <w:r>
        <w:rPr>
          <w:rFonts w:cs="Arial"/>
          <w:szCs w:val="20"/>
        </w:rPr>
        <w:t xml:space="preserve">13.2.5. suspensão de licitar e impedimento de contratar com o órgão, entidade ou unidade administrativa pela qual a Administração Pública opera e atua concretamente, pelo prazo de até dois anos; </w:t>
      </w:r>
    </w:p>
    <w:p>
      <w:pPr>
        <w:pStyle w:val="Normal"/>
        <w:spacing w:lineRule="auto" w:line="276" w:before="120" w:after="120"/>
        <w:ind w:left="1134" w:right="0" w:hanging="0"/>
        <w:jc w:val="both"/>
        <w:rPr>
          <w:rFonts w:cs="Arial"/>
          <w:szCs w:val="20"/>
        </w:rPr>
      </w:pPr>
      <w:r>
        <w:rPr>
          <w:rFonts w:cs="Arial"/>
          <w:szCs w:val="20"/>
        </w:rPr>
        <w:t>13.2.6. impedimento de licitar e contratar com órgãos e entidades da União com o consequente descredenciamento no SICAF pelo prazo de até cinco anos;</w:t>
      </w:r>
    </w:p>
    <w:p>
      <w:pPr>
        <w:pStyle w:val="PargrafodaLista1"/>
        <w:spacing w:lineRule="auto" w:line="276" w:before="120" w:after="120"/>
        <w:ind w:left="2491" w:right="0" w:hanging="648"/>
        <w:jc w:val="both"/>
        <w:rPr>
          <w:rFonts w:cs="Arial" w:ascii="Arial" w:hAnsi="Arial"/>
          <w:sz w:val="20"/>
          <w:szCs w:val="20"/>
        </w:rPr>
      </w:pPr>
      <w:r>
        <w:rPr>
          <w:rFonts w:cs="Arial" w:ascii="Arial" w:hAnsi="Arial"/>
          <w:sz w:val="20"/>
          <w:szCs w:val="20"/>
        </w:rPr>
        <w:t>13.2.6.1. A Sanção de impedimento de licitar e contratar prevista neste subitem também é aplicável em quaisquer das hipóteses previstas como infração administrativa no subitem 14.1 deste Termo de Referência.</w:t>
      </w:r>
    </w:p>
    <w:p>
      <w:pPr>
        <w:pStyle w:val="Normal"/>
        <w:spacing w:lineRule="auto" w:line="276" w:before="120" w:after="120"/>
        <w:ind w:left="1134" w:right="0" w:hanging="0"/>
        <w:jc w:val="both"/>
        <w:rPr>
          <w:rFonts w:cs="Arial"/>
          <w:szCs w:val="20"/>
        </w:rPr>
      </w:pPr>
      <w:r>
        <w:rPr>
          <w:rFonts w:cs="Arial"/>
          <w:szCs w:val="20"/>
        </w:rPr>
        <w:t>13.2.7.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Normal"/>
        <w:spacing w:lineRule="auto" w:line="276" w:before="120" w:after="120"/>
        <w:ind w:left="716" w:right="0" w:hanging="432"/>
        <w:jc w:val="both"/>
        <w:rPr>
          <w:rFonts w:cs="Arial"/>
          <w:szCs w:val="20"/>
        </w:rPr>
      </w:pPr>
      <w:r>
        <w:rPr>
          <w:rFonts w:cs="Arial"/>
          <w:szCs w:val="20"/>
        </w:rPr>
        <w:t>13.3. As sanções previstas nos subitens 14.2.1, 14.2.5, 14.2.6 e 14.2.7 poderão ser aplicadas à CONTRATADA juntamente com as de multa, descontando-a dos pagamentos a serem efetuados.</w:t>
      </w:r>
    </w:p>
    <w:p>
      <w:pPr>
        <w:pStyle w:val="Normal"/>
        <w:spacing w:lineRule="auto" w:line="276" w:before="120" w:after="120"/>
        <w:ind w:left="425" w:right="0" w:hanging="0"/>
        <w:jc w:val="both"/>
        <w:rPr>
          <w:rFonts w:cs="Arial"/>
          <w:szCs w:val="20"/>
        </w:rPr>
      </w:pPr>
      <w:r>
        <w:rPr>
          <w:rFonts w:cs="Arial"/>
          <w:szCs w:val="20"/>
        </w:rPr>
        <w:t>13.4. Também ficam sujeitas às penalidades do art. 87, III e IV da Lei nº 8.666, de 1993, as empresas ou profissionais que:</w:t>
      </w:r>
    </w:p>
    <w:p>
      <w:pPr>
        <w:pStyle w:val="Normal"/>
        <w:spacing w:lineRule="auto" w:line="276" w:before="120" w:after="120"/>
        <w:ind w:left="1134" w:right="0" w:hanging="0"/>
        <w:jc w:val="both"/>
        <w:rPr>
          <w:rFonts w:cs="Arial"/>
          <w:szCs w:val="20"/>
        </w:rPr>
      </w:pPr>
      <w:r>
        <w:rPr>
          <w:rFonts w:cs="Arial"/>
          <w:szCs w:val="20"/>
        </w:rPr>
        <w:t>13.4.1. tenham sofrido condenação definitiva por praticar, por meio dolosos, fraude fiscal no recolhimento de quaisquer tributos;</w:t>
      </w:r>
    </w:p>
    <w:p>
      <w:pPr>
        <w:pStyle w:val="Normal"/>
        <w:spacing w:lineRule="auto" w:line="276" w:before="120" w:after="120"/>
        <w:ind w:left="1134" w:right="0" w:hanging="0"/>
        <w:jc w:val="both"/>
        <w:rPr>
          <w:rFonts w:cs="Arial"/>
          <w:szCs w:val="20"/>
        </w:rPr>
      </w:pPr>
      <w:r>
        <w:rPr>
          <w:rFonts w:cs="Arial"/>
          <w:szCs w:val="20"/>
        </w:rPr>
        <w:t>13.4.2. tenham praticado atos ilícitos visando a frustrar os objetivos da licitação;</w:t>
      </w:r>
    </w:p>
    <w:p>
      <w:pPr>
        <w:pStyle w:val="Normal"/>
        <w:widowControl/>
        <w:bidi w:val="0"/>
        <w:spacing w:lineRule="auto" w:line="276" w:before="240" w:after="120"/>
        <w:ind w:left="1191" w:right="0" w:hanging="283"/>
        <w:jc w:val="both"/>
        <w:rPr>
          <w:rFonts w:cs="Arial"/>
          <w:szCs w:val="20"/>
        </w:rPr>
      </w:pPr>
      <w:r>
        <w:rPr>
          <w:rFonts w:cs="Arial"/>
          <w:szCs w:val="20"/>
        </w:rPr>
        <w:t>13.4.3. demonstrem não possuir idoneidade para contratar com a Administração em virtude de atos ilícitos praticados.</w:t>
      </w:r>
    </w:p>
    <w:p>
      <w:pPr>
        <w:pStyle w:val="Normal"/>
        <w:spacing w:lineRule="auto" w:line="276" w:before="120" w:after="120"/>
        <w:ind w:left="425" w:right="0" w:hanging="0"/>
        <w:jc w:val="both"/>
        <w:rPr>
          <w:rFonts w:cs="Arial"/>
          <w:szCs w:val="20"/>
        </w:rPr>
      </w:pPr>
      <w:r>
        <w:rPr>
          <w:rFonts w:cs="Arial"/>
          <w:szCs w:val="20"/>
        </w:rPr>
        <w:t>13.5. A aplicação de qualquer das penalidades previstas realizar-se-á em processo administrativo que assegurará o contraditório e a ampla defesa à Contratada, observando-se o procedimento previsto na Lei nº 8.666, de 1993, e subsidiariamente a Lei nº 9.784, de 1999.</w:t>
      </w:r>
    </w:p>
    <w:p>
      <w:pPr>
        <w:pStyle w:val="Normal"/>
        <w:widowControl/>
        <w:bidi w:val="0"/>
        <w:spacing w:lineRule="auto" w:line="276" w:before="120" w:after="120"/>
        <w:ind w:left="454" w:right="0" w:hanging="283"/>
        <w:jc w:val="both"/>
        <w:rPr>
          <w:szCs w:val="20"/>
        </w:rPr>
      </w:pPr>
      <w:r>
        <w:rPr>
          <w:szCs w:val="20"/>
        </w:rPr>
        <w:t>13.6. As multas devidas e/ou prejuízos causados à Contratante serão deduzidos dos valores a serem pagos, ou recolhidos em favor da União, ou deduzidos da garantia, ou ainda, quando for o caso, serão inscritos na Dívida Ativa da União e cobrados judicialmente.</w:t>
      </w:r>
    </w:p>
    <w:p>
      <w:pPr>
        <w:pStyle w:val="Normal"/>
        <w:spacing w:lineRule="auto" w:line="276" w:before="120" w:after="120"/>
        <w:ind w:left="930" w:right="0" w:hanging="504"/>
        <w:jc w:val="both"/>
        <w:rPr>
          <w:color w:val="000000"/>
          <w:szCs w:val="20"/>
        </w:rPr>
      </w:pPr>
      <w:r>
        <w:rPr>
          <w:szCs w:val="20"/>
        </w:rPr>
        <w:t>13.6.1. Caso a Contratante determine, a multa deverá ser recolhida no prazo máximo d</w:t>
      </w:r>
      <w:r>
        <w:rPr>
          <w:color w:val="000000"/>
          <w:szCs w:val="20"/>
        </w:rPr>
        <w:t>e 30 (trinta) dias, a contar da data do recebimento da comunicação enviada pela autoridade competente.</w:t>
      </w:r>
    </w:p>
    <w:p>
      <w:pPr>
        <w:pStyle w:val="Normal"/>
        <w:spacing w:lineRule="auto" w:line="276" w:before="120" w:after="120"/>
        <w:ind w:left="716" w:right="0" w:hanging="432"/>
        <w:jc w:val="both"/>
        <w:rPr>
          <w:rFonts w:cs="Arial"/>
          <w:szCs w:val="20"/>
        </w:rPr>
      </w:pPr>
      <w:r>
        <w:rPr>
          <w:rFonts w:cs="Arial"/>
          <w:szCs w:val="20"/>
        </w:rPr>
        <w:t>13.7. Caso o valor da multa não seja suficiente para cobrir os prejuízos causados pela conduta do licitante, a União ou Entidade poderá cobrar o valor remanescente judicialmente, conforme artigo 419 do Código Civil.</w:t>
      </w:r>
    </w:p>
    <w:p>
      <w:pPr>
        <w:pStyle w:val="Normal"/>
        <w:spacing w:lineRule="auto" w:line="276" w:before="120" w:after="120"/>
        <w:ind w:left="716" w:right="0" w:hanging="432"/>
        <w:jc w:val="both"/>
        <w:rPr/>
      </w:pPr>
      <w:r>
        <w:rPr/>
        <w:t>13.8. A autoridade competente, na aplicação das sanções, levará em consideração a gravidade da conduta do infrator, o caráter educativo da pena, bem como o dano causado à Administração, observado o princípio da proporcionalidade.</w:t>
      </w:r>
    </w:p>
    <w:p>
      <w:pPr>
        <w:pStyle w:val="Nivel2"/>
        <w:rPr>
          <w:rFonts w:cs="Arial" w:ascii="Arial" w:hAnsi="Arial"/>
        </w:rPr>
      </w:pPr>
      <w:r>
        <w:rPr>
          <w:rFonts w:cs="Arial" w:ascii="Arial" w:hAnsi="Arial"/>
        </w:rPr>
        <w:t xml:space="preserve">13.9.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Nivel2"/>
        <w:rPr>
          <w:rFonts w:cs="Arial" w:ascii="Arial" w:hAnsi="Arial"/>
        </w:rPr>
      </w:pPr>
      <w:r>
        <w:rPr>
          <w:rFonts w:cs="Arial" w:ascii="Arial" w:hAnsi="Arial"/>
        </w:rPr>
        <w:t>13.10. 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Nivel2"/>
        <w:rPr>
          <w:rFonts w:cs="Arial" w:ascii="Arial" w:hAnsi="Arial"/>
        </w:rPr>
      </w:pPr>
      <w:r>
        <w:rPr>
          <w:rFonts w:cs="Arial" w:ascii="Arial" w:hAnsi="Arial"/>
        </w:rPr>
        <w:t xml:space="preserve">13.11.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Normal"/>
        <w:widowControl/>
        <w:bidi w:val="0"/>
        <w:spacing w:lineRule="auto" w:line="276" w:before="120" w:after="120"/>
        <w:ind w:left="737" w:right="0" w:hanging="0"/>
        <w:jc w:val="both"/>
        <w:rPr>
          <w:rFonts w:cs="Arial"/>
          <w:szCs w:val="20"/>
        </w:rPr>
      </w:pPr>
      <w:r>
        <w:rPr>
          <w:rFonts w:cs="Arial"/>
          <w:szCs w:val="20"/>
        </w:rPr>
        <w:t>13.12. As penalidades serão obrigatoriamente registradas no SICAF.</w:t>
      </w:r>
    </w:p>
    <w:p>
      <w:pPr>
        <w:pStyle w:val="Nivel1"/>
        <w:spacing w:before="120" w:after="120"/>
        <w:ind w:left="357" w:right="0" w:hanging="0"/>
        <w:rPr>
          <w:bCs/>
        </w:rPr>
      </w:pPr>
      <w:r>
        <w:rPr>
          <w:bCs/>
        </w:rPr>
      </w:r>
    </w:p>
    <w:p>
      <w:pPr>
        <w:pStyle w:val="Nivel1"/>
        <w:spacing w:before="120" w:after="120"/>
        <w:ind w:left="360" w:right="0" w:hanging="0"/>
        <w:rPr>
          <w:bCs/>
        </w:rPr>
      </w:pPr>
      <w:r>
        <w:rPr>
          <w:bCs/>
        </w:rPr>
        <w:t xml:space="preserve">14. ESTIMATIVA DE </w:t>
      </w:r>
      <w:r>
        <w:rPr/>
        <w:t>PREÇOS</w:t>
      </w:r>
      <w:r>
        <w:rPr>
          <w:bCs/>
        </w:rPr>
        <w:t xml:space="preserve"> E PREÇOS REFERENCIAIS.</w:t>
      </w:r>
    </w:p>
    <w:p>
      <w:pPr>
        <w:pStyle w:val="Normal"/>
        <w:spacing w:lineRule="auto" w:line="276" w:before="120" w:after="120"/>
        <w:ind w:left="0" w:right="0" w:hanging="0"/>
        <w:jc w:val="both"/>
        <w:rPr>
          <w:b/>
          <w:i/>
          <w:color w:val="FF0000"/>
          <w:u w:val="single"/>
          <w:shd w:fill="FFFF00" w:val="clear"/>
        </w:rPr>
      </w:pPr>
      <w:r>
        <w:rPr>
          <w:b/>
          <w:i/>
          <w:color w:val="FF0000"/>
          <w:u w:val="single"/>
          <w:shd w:fill="FFFF00" w:val="clear"/>
        </w:rPr>
      </w:r>
    </w:p>
    <w:p>
      <w:pPr>
        <w:pStyle w:val="Nivel1"/>
        <w:spacing w:before="120" w:after="120"/>
        <w:ind w:left="716" w:right="0" w:hanging="432"/>
        <w:rPr>
          <w:b w:val="false"/>
          <w:i w:val="false"/>
          <w:iCs w:val="false"/>
          <w:color w:val="000000"/>
          <w:shd w:fill="FFFFFF" w:val="clear"/>
        </w:rPr>
      </w:pPr>
      <w:r>
        <w:rPr>
          <w:b w:val="false"/>
          <w:i w:val="false"/>
          <w:iCs w:val="false"/>
          <w:color w:val="000000"/>
          <w:shd w:fill="FFFFFF" w:val="clear"/>
        </w:rPr>
        <w:t xml:space="preserve">14.1. O custo estimado da contratação é de R$ 80.643,71 . </w:t>
      </w:r>
    </w:p>
    <w:p>
      <w:pPr>
        <w:pStyle w:val="Normal"/>
        <w:rPr/>
      </w:pPr>
      <w:r>
        <w:rPr/>
      </w:r>
    </w:p>
    <w:p>
      <w:pPr>
        <w:pStyle w:val="Normal"/>
        <w:rPr/>
      </w:pPr>
      <w:r>
        <w:rPr/>
      </w:r>
    </w:p>
    <w:p>
      <w:pPr>
        <w:pStyle w:val="Nivel1"/>
        <w:numPr>
          <w:ilvl w:val="0"/>
          <w:numId w:val="1"/>
        </w:numPr>
        <w:spacing w:before="120" w:after="120"/>
        <w:ind w:left="360" w:right="0" w:hanging="360"/>
        <w:rPr/>
      </w:pPr>
      <w:r>
        <w:rPr/>
        <w:t>DOS RECURSOS ORÇAMENTÁRIOS.</w:t>
      </w:r>
    </w:p>
    <w:p>
      <w:pPr>
        <w:pStyle w:val="ListParagraph"/>
        <w:spacing w:lineRule="auto" w:line="276" w:before="120" w:after="120"/>
        <w:ind w:left="716" w:right="0" w:hanging="432"/>
        <w:contextualSpacing/>
        <w:jc w:val="both"/>
        <w:rPr>
          <w:color w:val="111111"/>
          <w:szCs w:val="20"/>
        </w:rPr>
      </w:pPr>
      <w:r>
        <w:rPr>
          <w:color w:val="111111"/>
          <w:szCs w:val="20"/>
        </w:rPr>
        <w:t xml:space="preserve">13.1. </w:t>
      </w:r>
      <w:r>
        <w:rPr>
          <w:color w:val="111111"/>
          <w:szCs w:val="20"/>
        </w:rPr>
        <w:t>Por ser uma aquisição por registro de preços, não há a necessidade de incluir as dotações orçamentárias.</w:t>
      </w:r>
    </w:p>
    <w:p>
      <w:pPr>
        <w:pStyle w:val="Normal"/>
        <w:spacing w:lineRule="auto" w:line="276" w:before="120" w:after="120"/>
        <w:ind w:left="425" w:right="0" w:hanging="0"/>
        <w:jc w:val="both"/>
        <w:rPr>
          <w:rFonts w:cs="Arial"/>
          <w:i/>
          <w:szCs w:val="20"/>
        </w:rPr>
      </w:pPr>
      <w:r>
        <w:rPr>
          <w:rFonts w:cs="Arial"/>
          <w:i/>
          <w:szCs w:val="20"/>
        </w:rPr>
      </w:r>
    </w:p>
    <w:p>
      <w:pPr>
        <w:pStyle w:val="Normal"/>
        <w:spacing w:lineRule="auto" w:line="276" w:before="120" w:after="120"/>
        <w:ind w:left="425" w:right="0" w:hanging="0"/>
        <w:jc w:val="both"/>
        <w:rPr>
          <w:rFonts w:cs="Arial"/>
          <w:i w:val="false"/>
          <w:iCs w:val="false"/>
          <w:szCs w:val="20"/>
        </w:rPr>
      </w:pPr>
      <w:r>
        <w:rPr>
          <w:rFonts w:cs="Arial"/>
          <w:i w:val="false"/>
          <w:iCs w:val="false"/>
          <w:szCs w:val="20"/>
        </w:rPr>
        <w:t>Maceió, 28 de fevereiro de 2020</w:t>
      </w:r>
    </w:p>
    <w:p>
      <w:pPr>
        <w:pStyle w:val="Normal"/>
        <w:spacing w:lineRule="auto" w:line="276" w:before="120" w:after="120"/>
        <w:ind w:left="425" w:right="0" w:hanging="0"/>
        <w:jc w:val="both"/>
        <w:rPr>
          <w:rFonts w:cs="Arial"/>
          <w:szCs w:val="20"/>
        </w:rPr>
      </w:pPr>
      <w:r>
        <w:rPr>
          <w:rFonts w:cs="Arial"/>
          <w:szCs w:val="20"/>
        </w:rPr>
      </w:r>
    </w:p>
    <w:p>
      <w:pPr>
        <w:pStyle w:val="Normal"/>
        <w:spacing w:lineRule="auto" w:line="276" w:before="120" w:after="120"/>
        <w:ind w:left="425" w:right="0" w:hanging="0"/>
        <w:jc w:val="center"/>
        <w:rPr>
          <w:rFonts w:cs="Arial"/>
          <w:szCs w:val="20"/>
        </w:rPr>
      </w:pPr>
      <w:r>
        <w:rPr>
          <w:rFonts w:cs="Arial"/>
          <w:szCs w:val="20"/>
        </w:rPr>
      </w:r>
    </w:p>
    <w:p>
      <w:pPr>
        <w:pStyle w:val="Normal"/>
        <w:spacing w:before="0" w:after="360"/>
        <w:ind w:left="360" w:right="0" w:hanging="0"/>
        <w:jc w:val="center"/>
        <w:rPr>
          <w:rFonts w:cs="Arial"/>
          <w:szCs w:val="20"/>
        </w:rPr>
      </w:pPr>
      <w:r>
        <w:rPr>
          <w:rFonts w:cs="Arial"/>
          <w:szCs w:val="20"/>
        </w:rPr>
        <w:t>__________________________________</w:t>
      </w:r>
    </w:p>
    <w:p>
      <w:pPr>
        <w:pStyle w:val="Normal"/>
        <w:spacing w:before="0" w:after="360"/>
        <w:ind w:left="360" w:right="0" w:hanging="0"/>
        <w:jc w:val="center"/>
        <w:rPr>
          <w:rFonts w:cs="Arial"/>
          <w:szCs w:val="20"/>
        </w:rPr>
      </w:pPr>
      <w:r>
        <w:rPr>
          <w:rFonts w:cs="Arial"/>
          <w:szCs w:val="20"/>
        </w:rPr>
        <w:t xml:space="preserve">Elisângela Patrícia Maia de Araújo </w:t>
      </w:r>
    </w:p>
    <w:p>
      <w:pPr>
        <w:pStyle w:val="Normal"/>
        <w:spacing w:before="0" w:after="360"/>
        <w:ind w:left="360" w:right="0" w:hanging="0"/>
        <w:jc w:val="center"/>
        <w:rPr>
          <w:rFonts w:cs="Arial"/>
          <w:szCs w:val="20"/>
        </w:rPr>
      </w:pPr>
      <w:r>
        <w:rPr>
          <w:rFonts w:cs="Arial"/>
          <w:szCs w:val="20"/>
        </w:rPr>
        <w:t>Diretora do Biotério Central</w:t>
      </w:r>
    </w:p>
    <w:p>
      <w:pPr>
        <w:pStyle w:val="Normal"/>
        <w:spacing w:before="0" w:after="360"/>
        <w:ind w:left="360" w:right="0" w:hanging="0"/>
        <w:rPr>
          <w:rFonts w:cs="Arial"/>
          <w:szCs w:val="20"/>
        </w:rPr>
      </w:pPr>
      <w:r>
        <w:rPr>
          <w:rFonts w:cs="Arial"/>
          <w:szCs w:val="20"/>
        </w:rPr>
      </w:r>
    </w:p>
    <w:p>
      <w:pPr>
        <w:pStyle w:val="Normal"/>
        <w:rPr>
          <w:rFonts w:cs="Arial"/>
          <w:szCs w:val="20"/>
        </w:rPr>
      </w:pPr>
      <w:r>
        <w:rPr>
          <w:rFonts w:cs="Arial"/>
          <w:szCs w:val="20"/>
        </w:rPr>
      </w:r>
    </w:p>
    <w:p>
      <w:pPr>
        <w:pStyle w:val="Normal"/>
        <w:rPr/>
      </w:pPr>
      <w:r>
        <w:rPr/>
      </w:r>
    </w:p>
    <w:sectPr>
      <w:footerReference w:type="default" r:id="rId2"/>
      <w:type w:val="nextPage"/>
      <w:pgSz w:w="11906" w:h="16838"/>
      <w:pgMar w:left="1701" w:right="1134" w:header="0" w:top="1418" w:footer="709" w:bottom="1418"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Ecofont_Spranq_eco_Sans">
    <w:charset w:val="01"/>
    <w:family w:val="roman"/>
    <w:pitch w:val="variable"/>
  </w:font>
  <w:font w:name="Liberation Sans">
    <w:altName w:val="Arial"/>
    <w:charset w:val="01"/>
    <w:family w:val="swiss"/>
    <w:pitch w:val="variable"/>
  </w:font>
  <w:font w:name="Verdana">
    <w:altName w:val="sans-serif"/>
    <w:charset w:val="01"/>
    <w:family w:val="roman"/>
    <w:pitch w:val="variable"/>
  </w:font>
  <w:font w:name="Arial">
    <w:altName w:val="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Rodap"/>
      <w:rPr>
        <w:rFonts w:cs="Times New Roman" w:ascii="Times New Roman" w:hAnsi="Times New Roman"/>
      </w:rPr>
    </w:pPr>
    <w:r>
      <w:rPr>
        <w:rFonts w:cs="Times New Roman" w:ascii="Times New Roman" w:hAnsi="Times New Roman"/>
      </w:rPr>
      <w:t>____________________________________________________________________</w:t>
    </w:r>
  </w:p>
  <w:p>
    <w:pPr>
      <w:pStyle w:val="Rodap"/>
      <w:rPr>
        <w:rFonts w:cs="Arial"/>
        <w:sz w:val="12"/>
        <w:szCs w:val="12"/>
      </w:rPr>
    </w:pPr>
    <w:r>
      <w:rPr>
        <w:rFonts w:cs="Arial"/>
        <w:sz w:val="12"/>
        <w:szCs w:val="12"/>
      </w:rPr>
      <w:t>Câmara Nacional de Modelos de Licitações e Contratos da Consultoria-Geral da União</w:t>
    </w:r>
  </w:p>
  <w:p>
    <w:pPr>
      <w:pStyle w:val="Rodap"/>
      <w:rPr>
        <w:rFonts w:cs="Arial"/>
        <w:sz w:val="12"/>
        <w:szCs w:val="12"/>
      </w:rPr>
    </w:pPr>
    <w:r>
      <w:rPr>
        <w:rFonts w:cs="Arial"/>
        <w:sz w:val="12"/>
        <w:szCs w:val="12"/>
      </w:rPr>
      <w:t>Termo de Referência - Modelo para Pregão Eletrônico – Compras</w:t>
    </w:r>
  </w:p>
  <w:p>
    <w:pPr>
      <w:pStyle w:val="Rodap"/>
      <w:rPr>
        <w:rFonts w:cs="Arial"/>
        <w:sz w:val="12"/>
        <w:szCs w:val="12"/>
      </w:rPr>
    </w:pPr>
    <w:r>
      <w:rPr>
        <w:rFonts w:cs="Arial"/>
        <w:sz w:val="12"/>
        <w:szCs w:val="12"/>
      </w:rPr>
      <w:t>Atualização: Dezembro/2019</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color w:val="00000A"/>
        <w:b/>
      </w:rPr>
    </w:lvl>
    <w:lvl w:ilvl="1">
      <w:start w:val="1"/>
      <w:numFmt w:val="decimal"/>
      <w:lvlText w:val="%1.%2."/>
      <w:lvlJc w:val="left"/>
      <w:pPr>
        <w:ind w:left="716" w:hanging="432"/>
      </w:pPr>
      <w:rPr>
        <w:color w:val="00000A"/>
        <w:dstrike w:val="false"/>
        <w:strike w:val="false"/>
        <w:i w:val="false"/>
        <w:b/>
      </w:rPr>
    </w:lvl>
    <w:lvl w:ilvl="2">
      <w:start w:val="1"/>
      <w:numFmt w:val="decimal"/>
      <w:lvlText w:val="%1.%2.%3."/>
      <w:lvlJc w:val="left"/>
      <w:pPr>
        <w:ind w:left="930" w:hanging="504"/>
      </w:pPr>
      <w:rPr>
        <w:color w:val="00000A"/>
        <w:i w:val="false"/>
        <w:b/>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Times New Roman" w:hAnsi="Times New Roman" w:eastAsia="Times New Roman" w:cs="Times New Roman"/>
        <w:lang w:val="pt-BR" w:eastAsia="pt-BR" w:bidi="ar-SA"/>
      </w:rPr>
    </w:rPrDefault>
    <w:pPrDefault>
      <w:pPr/>
    </w:pPrDefault>
  </w:docDefaults>
  <w:style w:type="paragraph" w:styleId="Normal">
    <w:name w:val="Normal"/>
    <w:qFormat/>
    <w:pPr>
      <w:widowControl/>
      <w:suppressAutoHyphens w:val="true"/>
      <w:overflowPunct w:val="false"/>
      <w:bidi w:val="0"/>
      <w:jc w:val="left"/>
    </w:pPr>
    <w:rPr>
      <w:rFonts w:ascii="Arial" w:hAnsi="Arial" w:eastAsia="Times New Roman" w:cs="Tahoma"/>
      <w:color w:val="00000A"/>
      <w:sz w:val="20"/>
      <w:szCs w:val="24"/>
      <w:lang w:val="pt-BR" w:eastAsia="pt-BR" w:bidi="ar-SA"/>
    </w:rPr>
  </w:style>
  <w:style w:type="paragraph" w:styleId="Ttulo1">
    <w:name w:val="Título 1"/>
    <w:basedOn w:val="Normal"/>
    <w:next w:val="Normal"/>
    <w:pPr>
      <w:keepNext/>
      <w:keepLines/>
      <w:spacing w:before="240" w:after="0"/>
      <w:outlineLvl w:val="0"/>
    </w:pPr>
    <w:rPr>
      <w:rFonts w:ascii="Cambria" w:hAnsi="Cambria" w:eastAsia="ＭＳ ゴシック" w:cs="Times New Roman"/>
      <w:color w:val="365F91"/>
      <w:sz w:val="32"/>
      <w:szCs w:val="32"/>
    </w:rPr>
  </w:style>
  <w:style w:type="paragraph" w:styleId="Ttulo2">
    <w:name w:val="Título 2"/>
    <w:basedOn w:val="Normal"/>
    <w:next w:val="Normal"/>
    <w:pPr>
      <w:keepNext/>
      <w:tabs>
        <w:tab w:val="left" w:pos="1701" w:leader="none"/>
      </w:tabs>
      <w:ind w:left="0" w:right="0" w:hanging="0"/>
      <w:jc w:val="center"/>
      <w:outlineLvl w:val="1"/>
    </w:pPr>
    <w:rPr>
      <w:rFonts w:ascii="Times New Roman" w:hAnsi="Times New Roman" w:cs="Times New Roman"/>
      <w:b/>
      <w:color w:val="000000"/>
      <w:szCs w:val="20"/>
    </w:rPr>
  </w:style>
  <w:style w:type="paragraph" w:styleId="Ttulo3">
    <w:name w:val="Título 3"/>
    <w:basedOn w:val="Ttulo"/>
    <w:pPr/>
    <w:rPr/>
  </w:style>
  <w:style w:type="paragraph" w:styleId="Ttulo4">
    <w:name w:val="Título 4"/>
    <w:basedOn w:val="Ttulo"/>
    <w:pPr/>
    <w:rPr/>
  </w:style>
  <w:style w:type="character" w:styleId="DefaultParagraphFont">
    <w:name w:val="Default Paragraph Font"/>
    <w:qFormat/>
    <w:rPr/>
  </w:style>
  <w:style w:type="character" w:styleId="TextodebaloChar">
    <w:name w:val="Texto de balão Char"/>
    <w:qFormat/>
    <w:rPr>
      <w:rFonts w:ascii="Tahoma" w:hAnsi="Tahoma" w:cs="Tahoma"/>
      <w:sz w:val="16"/>
      <w:szCs w:val="16"/>
    </w:rPr>
  </w:style>
  <w:style w:type="character" w:styleId="Ttulo2Char">
    <w:name w:val="Título 2 Char"/>
    <w:qFormat/>
    <w:rPr>
      <w:b/>
      <w:color w:val="000000"/>
      <w:sz w:val="24"/>
    </w:rPr>
  </w:style>
  <w:style w:type="character" w:styleId="Normalchar1">
    <w:name w:val="normal__char1"/>
    <w:qFormat/>
    <w:rPr>
      <w:rFonts w:ascii="Arial" w:hAnsi="Arial" w:cs="Arial"/>
      <w:strike w:val="false"/>
      <w:dstrike w:val="false"/>
      <w:sz w:val="24"/>
      <w:szCs w:val="24"/>
      <w:u w:val="none"/>
      <w:effect w:val="blinkBackground"/>
    </w:rPr>
  </w:style>
  <w:style w:type="character" w:styleId="Applestylespan">
    <w:name w:val="apple-style-span"/>
    <w:qFormat/>
    <w:basedOn w:val="DefaultParagraphFont"/>
    <w:rPr/>
  </w:style>
  <w:style w:type="character" w:styleId="LinkdaInternet">
    <w:name w:val="Link da Internet"/>
    <w:rPr>
      <w:color w:val="000080"/>
      <w:u w:val="single"/>
      <w:lang w:val="zxx" w:eastAsia="zxx" w:bidi="zxx"/>
    </w:rPr>
  </w:style>
  <w:style w:type="character" w:styleId="CitaoChar">
    <w:name w:val="Citação Char"/>
    <w:qFormat/>
    <w:rPr>
      <w:rFonts w:ascii="Ecofont_Spranq_eco_Sans" w:hAnsi="Ecofont_Spranq_eco_Sans" w:eastAsia="Calibri" w:cs="Tahoma"/>
      <w:i/>
      <w:iCs/>
      <w:color w:val="000000"/>
      <w:szCs w:val="24"/>
      <w:shd w:fill="FFFF00" w:val="clear"/>
      <w:lang w:eastAsia="en-US"/>
    </w:rPr>
  </w:style>
  <w:style w:type="character" w:styleId="Citao2Char">
    <w:name w:val="citação 2 Char"/>
    <w:qFormat/>
    <w:basedOn w:val="CitaoChar"/>
    <w:rPr>
      <w:rFonts w:ascii="Ecofont_Spranq_eco_Sans" w:hAnsi="Ecofont_Spranq_eco_Sans" w:eastAsia="Calibri" w:cs="Tahoma"/>
      <w:i/>
      <w:iCs/>
      <w:color w:val="000000"/>
      <w:szCs w:val="24"/>
      <w:shd w:fill="FFFF00" w:val="clear"/>
      <w:lang w:eastAsia="en-US"/>
    </w:rPr>
  </w:style>
  <w:style w:type="character" w:styleId="GradeColoridanfase1Char">
    <w:name w:val="Grade Colorida - Ênfase 1 Char"/>
    <w:qFormat/>
    <w:rPr>
      <w:rFonts w:ascii="Ecofont_Spranq_eco_Sans" w:hAnsi="Ecofont_Spranq_eco_Sans" w:eastAsia="Calibri"/>
      <w:i/>
      <w:iCs/>
      <w:color w:val="000000"/>
      <w:szCs w:val="24"/>
      <w:shd w:fill="FFFF00" w:val="clear"/>
      <w:lang w:val="x-none" w:eastAsia="en-US"/>
    </w:rPr>
  </w:style>
  <w:style w:type="character" w:styleId="CabealhoChar">
    <w:name w:val="Cabeçalho Char"/>
    <w:qFormat/>
    <w:basedOn w:val="DefaultParagraphFont"/>
    <w:rPr>
      <w:rFonts w:ascii="Ecofont_Spranq_eco_Sans" w:hAnsi="Ecofont_Spranq_eco_Sans" w:cs="Tahoma"/>
      <w:sz w:val="24"/>
      <w:szCs w:val="24"/>
    </w:rPr>
  </w:style>
  <w:style w:type="character" w:styleId="RodapChar">
    <w:name w:val="Rodapé Char"/>
    <w:qFormat/>
    <w:basedOn w:val="DefaultParagraphFont"/>
    <w:rPr>
      <w:rFonts w:ascii="Ecofont_Spranq_eco_Sans" w:hAnsi="Ecofont_Spranq_eco_Sans" w:cs="Tahoma"/>
      <w:sz w:val="24"/>
      <w:szCs w:val="24"/>
    </w:rPr>
  </w:style>
  <w:style w:type="character" w:styleId="Ttulo1Char">
    <w:name w:val="Título 1 Char"/>
    <w:qFormat/>
    <w:basedOn w:val="DefaultParagraphFont"/>
    <w:rPr>
      <w:rFonts w:ascii="Cambria" w:hAnsi="Cambria" w:eastAsia="ＭＳ ゴシック" w:cs="Times New Roman"/>
      <w:color w:val="365F91"/>
      <w:sz w:val="32"/>
      <w:szCs w:val="32"/>
    </w:rPr>
  </w:style>
  <w:style w:type="character" w:styleId="Nivel1Char">
    <w:name w:val="Nivel1 Char"/>
    <w:qFormat/>
    <w:basedOn w:val="Ttulo1Char"/>
    <w:rPr>
      <w:rFonts w:ascii="Arial" w:hAnsi="Arial" w:eastAsia="ＭＳ ゴシック" w:cs="Arial"/>
      <w:b/>
      <w:color w:val="000000"/>
      <w:sz w:val="32"/>
      <w:szCs w:val="32"/>
    </w:rPr>
  </w:style>
  <w:style w:type="character" w:styleId="Annotationreference">
    <w:name w:val="annotation reference"/>
    <w:qFormat/>
    <w:basedOn w:val="DefaultParagraphFont"/>
    <w:rPr>
      <w:sz w:val="18"/>
      <w:szCs w:val="18"/>
    </w:rPr>
  </w:style>
  <w:style w:type="character" w:styleId="TextodecomentrioChar">
    <w:name w:val="Texto de comentário Char"/>
    <w:qFormat/>
    <w:basedOn w:val="DefaultParagraphFont"/>
    <w:rPr>
      <w:rFonts w:ascii="Arial" w:hAnsi="Arial" w:cs="Tahoma"/>
      <w:sz w:val="24"/>
      <w:szCs w:val="24"/>
    </w:rPr>
  </w:style>
  <w:style w:type="character" w:styleId="AssuntodocomentrioChar">
    <w:name w:val="Assunto do comentário Char"/>
    <w:qFormat/>
    <w:basedOn w:val="TextodecomentrioChar"/>
    <w:rPr>
      <w:rFonts w:ascii="Arial" w:hAnsi="Arial" w:cs="Tahoma"/>
      <w:b/>
      <w:bCs/>
      <w:sz w:val="24"/>
      <w:szCs w:val="24"/>
    </w:rPr>
  </w:style>
  <w:style w:type="character" w:styleId="Nivel01Char">
    <w:name w:val="Nivel 01 Char"/>
    <w:qFormat/>
    <w:basedOn w:val="DefaultParagraphFont"/>
    <w:rPr>
      <w:rFonts w:ascii="Ecofont_Spranq_eco_Sans" w:hAnsi="Ecofont_Spranq_eco_Sans" w:eastAsia="ＭＳ ゴシック"/>
      <w:b/>
      <w:bCs/>
      <w:color w:val="000000"/>
    </w:rPr>
  </w:style>
  <w:style w:type="character" w:styleId="Nivel01Char1">
    <w:name w:val="Nivel_01 Char"/>
    <w:qFormat/>
    <w:basedOn w:val="Ttulo1Char"/>
    <w:rPr>
      <w:rFonts w:ascii="Ecofont_Spranq_eco_Sans" w:hAnsi="Ecofont_Spranq_eco_Sans" w:eastAsia="ＭＳ ゴシック" w:cs="Times New Roman"/>
      <w:b/>
      <w:bCs/>
      <w:color w:val="365F91"/>
      <w:sz w:val="32"/>
      <w:szCs w:val="32"/>
    </w:rPr>
  </w:style>
  <w:style w:type="character" w:styleId="Strong">
    <w:name w:val="Strong"/>
    <w:qFormat/>
    <w:basedOn w:val="DefaultParagraphFont"/>
    <w:rPr>
      <w:b/>
      <w:bCs/>
    </w:rPr>
  </w:style>
  <w:style w:type="character" w:styleId="Nfase">
    <w:name w:val="Ênfase"/>
    <w:basedOn w:val="DefaultParagraphFont"/>
    <w:rPr>
      <w:i/>
      <w:iCs/>
    </w:rPr>
  </w:style>
  <w:style w:type="character" w:styleId="Nivel2Char">
    <w:name w:val="Nivel 2 Char"/>
    <w:qFormat/>
    <w:basedOn w:val="DefaultParagraphFont"/>
    <w:rPr>
      <w:rFonts w:ascii="Ecofont_Spranq_eco_Sans" w:hAnsi="Ecofont_Spranq_eco_Sans" w:eastAsia="Arial Unicode MS"/>
    </w:rPr>
  </w:style>
  <w:style w:type="character" w:styleId="QuoteChar">
    <w:name w:val="Quote Char"/>
    <w:qFormat/>
    <w:rPr>
      <w:rFonts w:ascii="Ecofont_Spranq_eco_Sans" w:hAnsi="Ecofont_Spranq_eco_Sans" w:cs="Ecofont_Spranq_eco_Sans"/>
      <w:i/>
      <w:iCs/>
      <w:color w:val="000000"/>
      <w:sz w:val="24"/>
      <w:szCs w:val="24"/>
      <w:shd w:fill="FFFF00" w:val="clear"/>
      <w:lang w:eastAsia="en-US"/>
    </w:rPr>
  </w:style>
  <w:style w:type="character" w:styleId="Appleconvertedspace">
    <w:name w:val="apple-converted-space"/>
    <w:qFormat/>
    <w:basedOn w:val="DefaultParagraphFont"/>
    <w:rPr/>
  </w:style>
  <w:style w:type="character" w:styleId="ListLabel1">
    <w:name w:val="ListLabel 1"/>
    <w:qFormat/>
    <w:rPr>
      <w:b/>
      <w:color w:val="00000A"/>
    </w:rPr>
  </w:style>
  <w:style w:type="character" w:styleId="ListLabel2">
    <w:name w:val="ListLabel 2"/>
    <w:qFormat/>
    <w:rPr>
      <w:b/>
      <w:i w:val="false"/>
      <w:strike w:val="false"/>
      <w:dstrike w:val="false"/>
      <w:color w:val="00000A"/>
    </w:rPr>
  </w:style>
  <w:style w:type="character" w:styleId="ListLabel3">
    <w:name w:val="ListLabel 3"/>
    <w:qFormat/>
    <w:rPr>
      <w:b/>
      <w:i w:val="false"/>
      <w:color w:val="00000A"/>
    </w:rPr>
  </w:style>
  <w:style w:type="character" w:styleId="ListLabel4">
    <w:name w:val="ListLabel 4"/>
    <w:qFormat/>
    <w:rPr>
      <w:b/>
      <w:i w:val="false"/>
      <w:strike w:val="false"/>
      <w:dstrike w:val="false"/>
    </w:rPr>
  </w:style>
  <w:style w:type="character" w:styleId="ListLabel5">
    <w:name w:val="ListLabel 5"/>
    <w:qFormat/>
    <w:rPr>
      <w:rFonts w:ascii="Arial" w:hAnsi="Arial"/>
      <w:b w:val="false"/>
      <w:strike w:val="false"/>
      <w:dstrike w:val="false"/>
    </w:rPr>
  </w:style>
  <w:style w:type="character" w:styleId="ListLabel6">
    <w:name w:val="ListLabel 6"/>
    <w:qFormat/>
    <w:rPr>
      <w:i w:val="false"/>
      <w:strike w:val="false"/>
      <w:dstrike w:val="false"/>
    </w:rPr>
  </w:style>
  <w:style w:type="character" w:styleId="ListLabel7">
    <w:name w:val="ListLabel 7"/>
    <w:qFormat/>
    <w:rPr>
      <w:b w:val="false"/>
      <w:i w:val="false"/>
      <w:sz w:val="18"/>
      <w:szCs w:val="18"/>
    </w:rPr>
  </w:style>
  <w:style w:type="character" w:styleId="ListLabel8">
    <w:name w:val="ListLabel 8"/>
    <w:qFormat/>
    <w:rPr>
      <w:b/>
      <w:color w:val="00000A"/>
    </w:rPr>
  </w:style>
  <w:style w:type="character" w:styleId="ListLabel9">
    <w:name w:val="ListLabel 9"/>
    <w:qFormat/>
    <w:rPr>
      <w:rFonts w:ascii="Arial" w:hAnsi="Arial"/>
      <w:b/>
      <w:i w:val="false"/>
      <w:strike w:val="false"/>
      <w:dstrike w:val="false"/>
      <w:color w:val="00000A"/>
    </w:rPr>
  </w:style>
  <w:style w:type="character" w:styleId="ListLabel10">
    <w:name w:val="ListLabel 10"/>
    <w:qFormat/>
    <w:rPr>
      <w:b/>
      <w:i w:val="false"/>
      <w:color w:val="00000A"/>
    </w:rPr>
  </w:style>
  <w:style w:type="character" w:styleId="ListLabel11">
    <w:name w:val="ListLabel 11"/>
    <w:qFormat/>
    <w:rPr>
      <w:b/>
      <w:color w:val="00000A"/>
    </w:rPr>
  </w:style>
  <w:style w:type="character" w:styleId="ListLabel12">
    <w:name w:val="ListLabel 12"/>
    <w:qFormat/>
    <w:rPr>
      <w:rFonts w:ascii="Arial" w:hAnsi="Arial"/>
      <w:b w:val="false"/>
      <w:i w:val="false"/>
      <w:strike w:val="false"/>
      <w:dstrike w:val="false"/>
      <w:color w:val="00000A"/>
    </w:rPr>
  </w:style>
  <w:style w:type="character" w:styleId="ListLabel13">
    <w:name w:val="ListLabel 13"/>
    <w:qFormat/>
    <w:rPr>
      <w:b/>
      <w:i w:val="false"/>
      <w:color w:val="00000A"/>
    </w:rPr>
  </w:style>
  <w:style w:type="character" w:styleId="ListLabel14">
    <w:name w:val="ListLabel 14"/>
    <w:qFormat/>
    <w:rPr>
      <w:b/>
      <w:color w:val="00000A"/>
    </w:rPr>
  </w:style>
  <w:style w:type="character" w:styleId="ListLabel15">
    <w:name w:val="ListLabel 15"/>
    <w:qFormat/>
    <w:rPr>
      <w:b/>
      <w:i w:val="false"/>
      <w:strike w:val="false"/>
      <w:dstrike w:val="false"/>
      <w:color w:val="00000A"/>
    </w:rPr>
  </w:style>
  <w:style w:type="character" w:styleId="ListLabel16">
    <w:name w:val="ListLabel 16"/>
    <w:qFormat/>
    <w:rPr>
      <w:b/>
      <w:i w:val="false"/>
      <w:color w:val="00000A"/>
    </w:rPr>
  </w:style>
  <w:style w:type="character" w:styleId="ListLabel17">
    <w:name w:val="ListLabel 17"/>
    <w:rPr>
      <w:b/>
      <w:color w:val="00000A"/>
    </w:rPr>
  </w:style>
  <w:style w:type="character" w:styleId="ListLabel18">
    <w:name w:val="ListLabel 18"/>
    <w:rPr>
      <w:b/>
      <w:i w:val="false"/>
      <w:strike w:val="false"/>
      <w:dstrike w:val="false"/>
      <w:color w:val="00000A"/>
    </w:rPr>
  </w:style>
  <w:style w:type="character" w:styleId="ListLabel19">
    <w:name w:val="ListLabel 19"/>
    <w:rPr>
      <w:b/>
      <w:i w:val="false"/>
      <w:color w:val="00000A"/>
    </w:rPr>
  </w:style>
  <w:style w:type="paragraph" w:styleId="Ttulo">
    <w:name w:val="Título"/>
    <w:qFormat/>
    <w:basedOn w:val="Normal"/>
    <w:next w:val="Corpodotexto"/>
    <w:pPr>
      <w:keepNext/>
      <w:spacing w:before="240" w:after="120"/>
    </w:pPr>
    <w:rPr>
      <w:rFonts w:ascii="Liberation Sans" w:hAnsi="Liberation Sans" w:eastAsia="Microsoft YaHei" w:cs="Mangal"/>
      <w:sz w:val="28"/>
      <w:szCs w:val="28"/>
    </w:rPr>
  </w:style>
  <w:style w:type="paragraph" w:styleId="Corpodotexto">
    <w:name w:val="Corpo do texto"/>
    <w:basedOn w:val="Normal"/>
    <w:pPr>
      <w:spacing w:lineRule="auto" w:line="288" w:before="0" w:after="140"/>
    </w:pPr>
    <w:rPr/>
  </w:style>
  <w:style w:type="paragraph" w:styleId="Lista">
    <w:name w:val="Lista"/>
    <w:basedOn w:val="Corpode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name w:val="Índice"/>
    <w:qFormat/>
    <w:basedOn w:val="Normal"/>
    <w:pPr>
      <w:suppressLineNumbers/>
    </w:pPr>
    <w:rPr>
      <w:rFonts w:cs="Mangal"/>
    </w:rPr>
  </w:style>
  <w:style w:type="paragraph" w:styleId="Corpodetexto">
    <w:name w:val="Corpo de texto"/>
    <w:basedOn w:val="Normal"/>
    <w:pPr>
      <w:spacing w:lineRule="auto" w:line="288" w:before="0" w:after="140"/>
    </w:pPr>
    <w:rPr/>
  </w:style>
  <w:style w:type="paragraph" w:styleId="ListParagraph">
    <w:name w:val="List Paragraph"/>
    <w:qFormat/>
    <w:basedOn w:val="Normal"/>
    <w:pPr>
      <w:spacing w:before="0" w:after="0"/>
      <w:ind w:left="720" w:right="0" w:hanging="0"/>
      <w:contextualSpacing/>
    </w:pPr>
    <w:rPr/>
  </w:style>
  <w:style w:type="paragraph" w:styleId="NormalWeb">
    <w:name w:val="Normal (Web)"/>
    <w:qFormat/>
    <w:basedOn w:val="Normal"/>
    <w:pPr>
      <w:spacing w:before="280" w:after="280"/>
    </w:pPr>
    <w:rPr>
      <w:rFonts w:ascii="Times New Roman" w:hAnsi="Times New Roman" w:cs="Times New Roman"/>
    </w:rPr>
  </w:style>
  <w:style w:type="paragraph" w:styleId="BalloonText">
    <w:name w:val="Balloon Text"/>
    <w:qFormat/>
    <w:basedOn w:val="Normal"/>
    <w:pPr/>
    <w:rPr>
      <w:rFonts w:ascii="Tahoma" w:hAnsi="Tahoma"/>
      <w:sz w:val="16"/>
      <w:szCs w:val="16"/>
    </w:rPr>
  </w:style>
  <w:style w:type="paragraph" w:styleId="Nvel2">
    <w:name w:val="Nível 2"/>
    <w:qFormat/>
    <w:basedOn w:val="Normal"/>
    <w:next w:val="Normal"/>
    <w:pPr>
      <w:spacing w:before="0" w:after="120"/>
      <w:jc w:val="both"/>
    </w:pPr>
    <w:rPr>
      <w:rFonts w:cs="Times New Roman"/>
      <w:b/>
      <w:szCs w:val="20"/>
    </w:rPr>
  </w:style>
  <w:style w:type="paragraph" w:styleId="Quote">
    <w:name w:val="Quote"/>
    <w:qFormat/>
    <w:basedOn w:val="Normal"/>
    <w:next w:val="Normal"/>
    <w:pPr>
      <w:pBdr>
        <w:top w:val="single" w:sz="4" w:space="1" w:color="1F497D"/>
        <w:left w:val="single" w:sz="4" w:space="4" w:color="1F497D"/>
        <w:bottom w:val="single" w:sz="4" w:space="1" w:color="1F497D"/>
        <w:right w:val="single" w:sz="4" w:space="4" w:color="1F497D"/>
      </w:pBdr>
      <w:shd w:fill="FFFFCC" w:val="clear"/>
      <w:spacing w:before="120" w:after="0"/>
      <w:jc w:val="both"/>
    </w:pPr>
    <w:rPr>
      <w:rFonts w:eastAsia="Calibri"/>
      <w:i/>
      <w:iCs/>
      <w:color w:val="000000"/>
      <w:lang w:eastAsia="en-US"/>
    </w:rPr>
  </w:style>
  <w:style w:type="paragraph" w:styleId="ListBullet5">
    <w:name w:val="List Bullet 5"/>
    <w:qFormat/>
    <w:basedOn w:val="Normal"/>
    <w:pPr>
      <w:spacing w:before="0" w:after="0"/>
      <w:contextualSpacing/>
    </w:pPr>
    <w:rPr/>
  </w:style>
  <w:style w:type="paragraph" w:styleId="Citao2">
    <w:name w:val="citação 2"/>
    <w:qFormat/>
    <w:basedOn w:val="Quote"/>
    <w:pPr>
      <w:shd w:fill="FFFFCC" w:val="clear"/>
    </w:pPr>
    <w:rPr>
      <w:szCs w:val="20"/>
    </w:rPr>
  </w:style>
  <w:style w:type="paragraph" w:styleId="GradeColoridanfase11">
    <w:name w:val="Grade Colorida - Ênfase 11"/>
    <w:qFormat/>
    <w:basedOn w:val="Normal"/>
    <w:next w:val="Normal"/>
    <w:pPr>
      <w:pBdr>
        <w:top w:val="single" w:sz="4" w:space="1" w:color="1F497D"/>
        <w:left w:val="single" w:sz="4" w:space="4" w:color="1F497D"/>
        <w:bottom w:val="single" w:sz="4" w:space="1" w:color="1F497D"/>
        <w:right w:val="single" w:sz="4" w:space="4" w:color="1F497D"/>
      </w:pBdr>
      <w:shd w:fill="FFFFCC" w:val="clear"/>
      <w:spacing w:before="120" w:after="0"/>
      <w:jc w:val="both"/>
    </w:pPr>
    <w:rPr>
      <w:rFonts w:eastAsia="Calibri" w:cs="Times New Roman"/>
      <w:i/>
      <w:iCs/>
      <w:color w:val="000000"/>
      <w:lang w:val="x-none" w:eastAsia="en-US"/>
    </w:rPr>
  </w:style>
  <w:style w:type="paragraph" w:styleId="Cabealho">
    <w:name w:val="Cabeçalho"/>
    <w:basedOn w:val="Normal"/>
    <w:pPr>
      <w:tabs>
        <w:tab w:val="center" w:pos="4252" w:leader="none"/>
        <w:tab w:val="right" w:pos="8504" w:leader="none"/>
      </w:tabs>
    </w:pPr>
    <w:rPr/>
  </w:style>
  <w:style w:type="paragraph" w:styleId="Rodap">
    <w:name w:val="Rodapé"/>
    <w:basedOn w:val="Normal"/>
    <w:pPr>
      <w:tabs>
        <w:tab w:val="center" w:pos="4252" w:leader="none"/>
        <w:tab w:val="right" w:pos="8504" w:leader="none"/>
      </w:tabs>
    </w:pPr>
    <w:rPr/>
  </w:style>
  <w:style w:type="paragraph" w:styleId="Nivel1">
    <w:name w:val="Nivel1"/>
    <w:qFormat/>
    <w:basedOn w:val="Ttulo1"/>
    <w:next w:val="Normal"/>
    <w:pPr>
      <w:spacing w:lineRule="auto" w:line="276" w:before="480" w:after="120"/>
      <w:jc w:val="both"/>
    </w:pPr>
    <w:rPr>
      <w:rFonts w:ascii="Arial" w:hAnsi="Arial" w:cs="Arial"/>
      <w:b/>
      <w:color w:val="000000"/>
      <w:sz w:val="20"/>
      <w:szCs w:val="20"/>
    </w:rPr>
  </w:style>
  <w:style w:type="paragraph" w:styleId="Annotationtext">
    <w:name w:val="annotation text"/>
    <w:qFormat/>
    <w:basedOn w:val="Normal"/>
    <w:pPr/>
    <w:rPr>
      <w:sz w:val="24"/>
    </w:rPr>
  </w:style>
  <w:style w:type="paragraph" w:styleId="Annotationsubject">
    <w:name w:val="annotation subject"/>
    <w:qFormat/>
    <w:basedOn w:val="Annotationtext"/>
    <w:pPr/>
    <w:rPr>
      <w:b/>
      <w:bCs/>
      <w:sz w:val="20"/>
      <w:szCs w:val="20"/>
    </w:rPr>
  </w:style>
  <w:style w:type="paragraph" w:styleId="Nivel01">
    <w:name w:val="Nivel 01"/>
    <w:qFormat/>
    <w:basedOn w:val="Ttulo1"/>
    <w:next w:val="Normal"/>
    <w:pPr>
      <w:tabs>
        <w:tab w:val="left" w:pos="567" w:leader="none"/>
      </w:tabs>
      <w:jc w:val="both"/>
    </w:pPr>
    <w:rPr>
      <w:rFonts w:ascii="Ecofont_Spranq_eco_Sans" w:hAnsi="Ecofont_Spranq_eco_Sans" w:cs="Times New Roman"/>
      <w:b/>
      <w:bCs/>
      <w:color w:val="000000"/>
      <w:sz w:val="20"/>
      <w:szCs w:val="20"/>
    </w:rPr>
  </w:style>
  <w:style w:type="paragraph" w:styleId="Nivel011">
    <w:name w:val="Nivel_01"/>
    <w:qFormat/>
    <w:basedOn w:val="Ttulo1"/>
    <w:pPr>
      <w:tabs>
        <w:tab w:val="left" w:pos="567" w:leader="none"/>
      </w:tabs>
      <w:jc w:val="both"/>
    </w:pPr>
    <w:rPr>
      <w:rFonts w:ascii="Ecofont_Spranq_eco_Sans" w:hAnsi="Ecofont_Spranq_eco_Sans" w:cs="Times New Roman"/>
      <w:b/>
      <w:bCs/>
      <w:color w:val="00000A"/>
      <w:sz w:val="20"/>
      <w:szCs w:val="20"/>
    </w:rPr>
  </w:style>
  <w:style w:type="paragraph" w:styleId="SombreamentoMdio1nfase31">
    <w:name w:val="Sombreamento Médio 1 - Ênfase 31"/>
    <w:qFormat/>
    <w:basedOn w:val="Normal"/>
    <w:next w:val="Normal"/>
    <w:pPr>
      <w:pBdr>
        <w:top w:val="single" w:sz="4" w:space="1" w:color="000080"/>
        <w:left w:val="single" w:sz="4" w:space="4" w:color="000080"/>
        <w:bottom w:val="single" w:sz="4" w:space="1" w:color="000080"/>
        <w:right w:val="single" w:sz="4" w:space="4" w:color="000080"/>
      </w:pBdr>
      <w:shd w:fill="FFFFCC" w:val="clear"/>
      <w:suppressAutoHyphens w:val="true"/>
      <w:spacing w:before="120" w:after="0"/>
      <w:jc w:val="both"/>
    </w:pPr>
    <w:rPr>
      <w:rFonts w:ascii="Ecofont_Spranq_eco_Sans" w:hAnsi="Ecofont_Spranq_eco_Sans" w:eastAsia="Calibri"/>
      <w:i/>
      <w:iCs/>
      <w:color w:val="000000"/>
      <w:lang w:eastAsia="zh-CN"/>
    </w:rPr>
  </w:style>
  <w:style w:type="paragraph" w:styleId="PargrafodaLista1">
    <w:name w:val="Parágrafo da Lista1"/>
    <w:qFormat/>
    <w:basedOn w:val="Normal"/>
    <w:pPr>
      <w:ind w:left="720" w:right="0" w:hanging="0"/>
    </w:pPr>
    <w:rPr>
      <w:rFonts w:ascii="Ecofont_Spranq_eco_Sans" w:hAnsi="Ecofont_Spranq_eco_Sans" w:cs="Ecofont_Spranq_eco_Sans"/>
      <w:sz w:val="24"/>
    </w:rPr>
  </w:style>
  <w:style w:type="paragraph" w:styleId="Nivel2">
    <w:name w:val="Nivel 2"/>
    <w:qFormat/>
    <w:pPr>
      <w:widowControl/>
      <w:suppressAutoHyphens w:val="true"/>
      <w:overflowPunct w:val="false"/>
      <w:bidi w:val="0"/>
      <w:spacing w:lineRule="auto" w:line="276" w:before="120" w:after="120"/>
      <w:jc w:val="both"/>
    </w:pPr>
    <w:rPr>
      <w:rFonts w:ascii="Ecofont_Spranq_eco_Sans" w:hAnsi="Ecofont_Spranq_eco_Sans" w:eastAsia="Arial Unicode MS" w:cs="Times New Roman"/>
      <w:color w:val="00000A"/>
      <w:sz w:val="20"/>
      <w:szCs w:val="20"/>
      <w:lang w:val="pt-BR" w:eastAsia="pt-BR" w:bidi="ar-SA"/>
    </w:rPr>
  </w:style>
  <w:style w:type="paragraph" w:styleId="Nivel11">
    <w:name w:val="Nivel 1"/>
    <w:qFormat/>
    <w:basedOn w:val="Nivel2"/>
    <w:pPr>
      <w:tabs>
        <w:tab w:val="left" w:pos="360" w:leader="none"/>
      </w:tabs>
      <w:ind w:left="644" w:right="0" w:hanging="432"/>
    </w:pPr>
    <w:rPr>
      <w:rFonts w:cs="Arial"/>
      <w:b/>
    </w:rPr>
  </w:style>
  <w:style w:type="paragraph" w:styleId="Nivel3">
    <w:name w:val="Nivel 3"/>
    <w:qFormat/>
    <w:basedOn w:val="Nivel2"/>
    <w:pPr>
      <w:tabs>
        <w:tab w:val="left" w:pos="360" w:leader="none"/>
      </w:tabs>
      <w:ind w:left="1922" w:right="0" w:hanging="0"/>
    </w:pPr>
    <w:rPr>
      <w:rFonts w:cs="Arial"/>
      <w:color w:val="000000"/>
    </w:rPr>
  </w:style>
  <w:style w:type="paragraph" w:styleId="Nivel4">
    <w:name w:val="Nivel 4"/>
    <w:qFormat/>
    <w:basedOn w:val="Nivel3"/>
    <w:pPr>
      <w:tabs>
        <w:tab w:val="left" w:pos="360" w:leader="none"/>
      </w:tabs>
      <w:ind w:left="2491" w:right="0" w:hanging="0"/>
    </w:pPr>
    <w:rPr>
      <w:color w:val="00000A"/>
    </w:rPr>
  </w:style>
  <w:style w:type="paragraph" w:styleId="Nivel5">
    <w:name w:val="Nivel 5"/>
    <w:qFormat/>
    <w:basedOn w:val="Nivel4"/>
    <w:pPr>
      <w:tabs>
        <w:tab w:val="left" w:pos="360" w:leader="none"/>
      </w:tabs>
      <w:ind w:left="3485" w:right="0" w:hanging="0"/>
    </w:pPr>
    <w:rPr/>
  </w:style>
  <w:style w:type="paragraph" w:styleId="Citao1">
    <w:name w:val="Citação1"/>
    <w:qFormat/>
    <w:basedOn w:val="Normal"/>
    <w:pPr>
      <w:pBdr>
        <w:top w:val="nil"/>
        <w:left w:val="nil"/>
        <w:bottom w:val="single" w:sz="4" w:space="1" w:color="1F497D"/>
        <w:right w:val="nil"/>
      </w:pBdr>
    </w:pPr>
    <w:rPr>
      <w:rFonts w:ascii="Ecofont_Spranq_eco_Sans" w:hAnsi="Ecofont_Spranq_eco_Sans" w:cs="Ecofont_Spranq_eco_Sans"/>
      <w:i/>
      <w:iCs/>
      <w:color w:val="000000"/>
      <w:sz w:val="24"/>
      <w:shd w:fill="FFFF00" w:val="clear"/>
      <w:lang w:eastAsia="en-US"/>
    </w:rPr>
  </w:style>
  <w:style w:type="paragraph" w:styleId="Citaes">
    <w:name w:val="Citações"/>
    <w:qFormat/>
    <w:basedOn w:val="Normal"/>
    <w:pPr/>
    <w:rPr/>
  </w:style>
  <w:style w:type="paragraph" w:styleId="Ttulododocumento">
    <w:name w:val="Título do documento"/>
    <w:basedOn w:val="Ttulo"/>
    <w:pPr/>
    <w:rPr/>
  </w:style>
  <w:style w:type="paragraph" w:styleId="Subttulo">
    <w:name w:val="Subtítulo"/>
    <w:basedOn w:val="Ttulo"/>
    <w:pPr/>
    <w:rPr/>
  </w:style>
  <w:style w:type="paragraph" w:styleId="Contedodatabela">
    <w:name w:val="Conteúdo da tabela"/>
    <w:qFormat/>
    <w:basedOn w:val="Normal"/>
    <w:pPr/>
    <w:rPr/>
  </w:style>
  <w:style w:type="paragraph" w:styleId="Ttulodetabela">
    <w:name w:val="Título de tabela"/>
    <w:qFormat/>
    <w:basedOn w:val="Contedodatabela"/>
    <w:pPr/>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TR compras</Template>
  <TotalTime>557</TotalTime>
  <Application>LibreOffice/5.0.1.2$Windows_x86 LibreOffice_project/81898c9f5c0d43f3473ba111d7b351050be20261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2020-01-14T19:34:00Z</dcterms:created>
  <dc:creator>Adriano</dc:creator>
  <dc:language>pt-BR</dc:language>
  <cp:lastPrinted>2020-03-13T12:00:28Z</cp:lastPrinted>
  <dcterms:modified xsi:type="dcterms:W3CDTF">2020-03-16T17:29:18Z</dcterms:modified>
  <cp:revision>7</cp:revision>
  <dc:title>NOTAS EXPLICATIVAS</dc:title>
</cp:coreProperties>
</file>